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10" w:rsidRPr="00D06279" w:rsidRDefault="00293A10">
      <w:pPr>
        <w:rPr>
          <w:rFonts w:ascii="Arial" w:hAnsi="Arial"/>
        </w:rPr>
      </w:pPr>
    </w:p>
    <w:p w:rsidR="00293A10" w:rsidRPr="00D06279" w:rsidRDefault="00293A10">
      <w:pPr>
        <w:rPr>
          <w:rFonts w:ascii="Arial" w:hAnsi="Arial"/>
        </w:rPr>
      </w:pPr>
    </w:p>
    <w:p w:rsidR="0035366A" w:rsidRPr="004B6D7B" w:rsidRDefault="004B6D7B" w:rsidP="00293A10">
      <w:pPr>
        <w:pBdr>
          <w:top w:val="single" w:sz="4" w:space="1" w:color="auto"/>
          <w:left w:val="single" w:sz="4" w:space="4" w:color="auto"/>
          <w:bottom w:val="single" w:sz="4" w:space="1" w:color="auto"/>
          <w:right w:val="single" w:sz="4" w:space="4" w:color="auto"/>
        </w:pBdr>
        <w:jc w:val="center"/>
        <w:rPr>
          <w:rFonts w:ascii="Arial" w:hAnsi="Arial"/>
          <w:b/>
        </w:rPr>
      </w:pPr>
      <w:r w:rsidRPr="004B6D7B">
        <w:rPr>
          <w:rFonts w:ascii="Arial" w:hAnsi="Arial"/>
          <w:b/>
        </w:rPr>
        <w:t xml:space="preserve">NTWA </w:t>
      </w:r>
      <w:r w:rsidR="0035366A" w:rsidRPr="004B6D7B">
        <w:rPr>
          <w:rFonts w:ascii="Arial" w:hAnsi="Arial"/>
          <w:b/>
        </w:rPr>
        <w:t>Alcohol, Drugs and other Substances Policy</w:t>
      </w:r>
    </w:p>
    <w:p w:rsidR="00293A10" w:rsidRPr="00D06279" w:rsidRDefault="00293A10">
      <w:pPr>
        <w:rPr>
          <w:rFonts w:ascii="Arial" w:hAnsi="Arial"/>
        </w:rPr>
      </w:pPr>
    </w:p>
    <w:p w:rsidR="0035366A" w:rsidRPr="00D06279" w:rsidRDefault="0035366A">
      <w:pPr>
        <w:rPr>
          <w:rFonts w:ascii="Arial" w:hAnsi="Arial"/>
        </w:rPr>
      </w:pPr>
    </w:p>
    <w:p w:rsidR="0035366A" w:rsidRPr="00D06279" w:rsidRDefault="0035366A" w:rsidP="00293A10">
      <w:pPr>
        <w:pBdr>
          <w:bottom w:val="single" w:sz="4" w:space="1" w:color="auto"/>
        </w:pBdr>
        <w:rPr>
          <w:rFonts w:ascii="Arial" w:hAnsi="Arial"/>
          <w:b/>
        </w:rPr>
      </w:pPr>
      <w:r w:rsidRPr="00D06279">
        <w:rPr>
          <w:rFonts w:ascii="Arial" w:hAnsi="Arial"/>
          <w:b/>
        </w:rPr>
        <w:t>Introduction</w:t>
      </w:r>
    </w:p>
    <w:p w:rsidR="0035366A" w:rsidRPr="00D06279" w:rsidRDefault="0035366A">
      <w:pPr>
        <w:rPr>
          <w:rFonts w:ascii="Arial" w:hAnsi="Arial"/>
        </w:rPr>
      </w:pPr>
    </w:p>
    <w:p w:rsidR="0035366A" w:rsidRPr="00D06279" w:rsidRDefault="0035366A" w:rsidP="0035366A">
      <w:pPr>
        <w:pStyle w:val="NormalWeb"/>
        <w:spacing w:before="2" w:after="2"/>
        <w:rPr>
          <w:rFonts w:ascii="Arial" w:hAnsi="Arial"/>
          <w:sz w:val="24"/>
        </w:rPr>
      </w:pPr>
      <w:r w:rsidRPr="00D06279">
        <w:rPr>
          <w:rFonts w:ascii="Arial" w:hAnsi="Arial"/>
          <w:sz w:val="24"/>
        </w:rPr>
        <w:t xml:space="preserve">The </w:t>
      </w:r>
      <w:r w:rsidR="00492D94">
        <w:rPr>
          <w:rFonts w:ascii="Arial" w:hAnsi="Arial"/>
          <w:sz w:val="24"/>
        </w:rPr>
        <w:t xml:space="preserve">NTWA is committed to a healthy and </w:t>
      </w:r>
      <w:r w:rsidRPr="00D06279">
        <w:rPr>
          <w:rFonts w:ascii="Arial" w:hAnsi="Arial"/>
          <w:sz w:val="24"/>
        </w:rPr>
        <w:t xml:space="preserve">safe environment that strongly discourages the inappropriate consumption of alcohol and/or the use, distribution or purchase of illicit drugs and other substances. In accordance with the </w:t>
      </w:r>
      <w:r w:rsidRPr="00D06279">
        <w:rPr>
          <w:rFonts w:ascii="Arial" w:hAnsi="Arial"/>
          <w:i/>
          <w:iCs/>
          <w:color w:val="0000FF"/>
          <w:sz w:val="24"/>
        </w:rPr>
        <w:t>Work Health and Safety (National Uniform Legislation) Act 2011</w:t>
      </w:r>
      <w:r w:rsidRPr="00D06279">
        <w:rPr>
          <w:rFonts w:ascii="Arial" w:hAnsi="Arial"/>
          <w:sz w:val="24"/>
        </w:rPr>
        <w:t xml:space="preserve">, the NTWA has a duty of care to ensure the health and safety of all coaches, committee members, children, competitors and </w:t>
      </w:r>
      <w:r w:rsidR="00492D94">
        <w:rPr>
          <w:rFonts w:ascii="Arial" w:hAnsi="Arial"/>
          <w:sz w:val="24"/>
        </w:rPr>
        <w:t>spectators</w:t>
      </w:r>
      <w:r w:rsidRPr="00D06279">
        <w:rPr>
          <w:rFonts w:ascii="Arial" w:hAnsi="Arial"/>
          <w:sz w:val="24"/>
        </w:rPr>
        <w:t xml:space="preserve"> are protected from the dangers of alcohol, illicit drug and/or substance misuse whilst on NTWA premises or using NTWA facilities. </w:t>
      </w:r>
    </w:p>
    <w:p w:rsidR="00492D94" w:rsidRDefault="00492D94" w:rsidP="0035366A">
      <w:pPr>
        <w:pStyle w:val="NormalWeb"/>
        <w:spacing w:before="2" w:after="2"/>
        <w:rPr>
          <w:rFonts w:ascii="Arial" w:hAnsi="Arial"/>
          <w:sz w:val="24"/>
        </w:rPr>
      </w:pPr>
    </w:p>
    <w:p w:rsidR="0035366A" w:rsidRPr="00D06279" w:rsidRDefault="0035366A" w:rsidP="0035366A">
      <w:pPr>
        <w:pStyle w:val="NormalWeb"/>
        <w:spacing w:before="2" w:after="2"/>
        <w:rPr>
          <w:rFonts w:ascii="Arial" w:hAnsi="Arial"/>
          <w:sz w:val="24"/>
        </w:rPr>
      </w:pPr>
    </w:p>
    <w:p w:rsidR="0035366A" w:rsidRPr="00D06279" w:rsidRDefault="0035366A" w:rsidP="00293A10">
      <w:pPr>
        <w:pStyle w:val="NormalWeb"/>
        <w:pBdr>
          <w:bottom w:val="single" w:sz="4" w:space="1" w:color="auto"/>
        </w:pBdr>
        <w:spacing w:before="2" w:after="2"/>
        <w:rPr>
          <w:rFonts w:ascii="Arial" w:hAnsi="Arial"/>
          <w:b/>
          <w:sz w:val="24"/>
        </w:rPr>
      </w:pPr>
      <w:r w:rsidRPr="00D06279">
        <w:rPr>
          <w:rFonts w:ascii="Arial" w:hAnsi="Arial"/>
          <w:b/>
          <w:sz w:val="24"/>
        </w:rPr>
        <w:t>Relevant Definitions</w:t>
      </w:r>
    </w:p>
    <w:p w:rsidR="0035366A" w:rsidRPr="00D06279" w:rsidRDefault="0035366A" w:rsidP="0035366A">
      <w:pPr>
        <w:pStyle w:val="NormalWeb"/>
        <w:spacing w:before="2" w:after="2"/>
        <w:rPr>
          <w:rFonts w:ascii="Arial" w:hAnsi="Arial"/>
          <w:sz w:val="24"/>
        </w:rPr>
      </w:pPr>
      <w:r w:rsidRPr="00D06279">
        <w:rPr>
          <w:rFonts w:ascii="Arial" w:hAnsi="Arial"/>
          <w:b/>
          <w:bCs/>
          <w:sz w:val="24"/>
        </w:rPr>
        <w:br/>
        <w:t xml:space="preserve">Alcohol (liquor) </w:t>
      </w:r>
      <w:r w:rsidRPr="00D06279">
        <w:rPr>
          <w:rFonts w:ascii="Arial" w:hAnsi="Arial"/>
          <w:sz w:val="24"/>
        </w:rPr>
        <w:t xml:space="preserve">(according to the </w:t>
      </w:r>
      <w:r w:rsidRPr="00D06279">
        <w:rPr>
          <w:rFonts w:ascii="Arial" w:hAnsi="Arial"/>
          <w:i/>
          <w:iCs/>
          <w:color w:val="0000FF"/>
          <w:sz w:val="24"/>
        </w:rPr>
        <w:t>Liquor Act 1980 (NT)</w:t>
      </w:r>
      <w:r w:rsidRPr="00D06279">
        <w:rPr>
          <w:rFonts w:ascii="Arial" w:hAnsi="Arial"/>
          <w:sz w:val="24"/>
        </w:rPr>
        <w:t>) means a beverage that contains more than 1.15% by volume of ethyl alcohol</w:t>
      </w:r>
    </w:p>
    <w:p w:rsidR="0035366A" w:rsidRPr="00D06279" w:rsidRDefault="0035366A" w:rsidP="0035366A">
      <w:pPr>
        <w:pStyle w:val="NormalWeb"/>
        <w:spacing w:before="2" w:after="2"/>
        <w:rPr>
          <w:rFonts w:ascii="Arial" w:hAnsi="Arial"/>
          <w:sz w:val="24"/>
        </w:rPr>
      </w:pPr>
    </w:p>
    <w:p w:rsidR="0035366A" w:rsidRPr="00D06279" w:rsidRDefault="0035366A" w:rsidP="0035366A">
      <w:pPr>
        <w:pStyle w:val="NormalWeb"/>
        <w:spacing w:before="2" w:after="2"/>
        <w:rPr>
          <w:rFonts w:ascii="Arial" w:hAnsi="Arial"/>
          <w:sz w:val="24"/>
        </w:rPr>
      </w:pPr>
      <w:r w:rsidRPr="00D06279">
        <w:rPr>
          <w:rFonts w:ascii="Arial" w:hAnsi="Arial"/>
          <w:b/>
          <w:bCs/>
          <w:sz w:val="24"/>
        </w:rPr>
        <w:t xml:space="preserve">Authorised officer </w:t>
      </w:r>
      <w:r w:rsidRPr="00D06279">
        <w:rPr>
          <w:rFonts w:ascii="Arial" w:hAnsi="Arial"/>
          <w:sz w:val="24"/>
        </w:rPr>
        <w:t xml:space="preserve">means a person affiliated with the NTWA </w:t>
      </w:r>
      <w:r w:rsidR="008C5D91" w:rsidRPr="00D06279">
        <w:rPr>
          <w:rFonts w:ascii="Arial" w:hAnsi="Arial"/>
          <w:sz w:val="24"/>
        </w:rPr>
        <w:t xml:space="preserve">committee </w:t>
      </w:r>
      <w:r w:rsidRPr="00D06279">
        <w:rPr>
          <w:rFonts w:ascii="Arial" w:hAnsi="Arial"/>
          <w:sz w:val="24"/>
        </w:rPr>
        <w:t xml:space="preserve">(or any member of a law enforcement agency) who has responsibility for the safety and wellbeing of others in his or her care for example, the </w:t>
      </w:r>
      <w:proofErr w:type="gramStart"/>
      <w:r w:rsidRPr="00D06279">
        <w:rPr>
          <w:rFonts w:ascii="Arial" w:hAnsi="Arial"/>
          <w:sz w:val="24"/>
        </w:rPr>
        <w:t>Juniors</w:t>
      </w:r>
      <w:proofErr w:type="gramEnd"/>
      <w:r w:rsidRPr="00D06279">
        <w:rPr>
          <w:rFonts w:ascii="Arial" w:hAnsi="Arial"/>
          <w:sz w:val="24"/>
        </w:rPr>
        <w:t xml:space="preserve"> weightlifting program</w:t>
      </w:r>
    </w:p>
    <w:p w:rsidR="00E45585" w:rsidRPr="00D06279" w:rsidRDefault="00E45585" w:rsidP="0035366A">
      <w:pPr>
        <w:pStyle w:val="NormalWeb"/>
        <w:spacing w:before="2" w:after="2"/>
        <w:rPr>
          <w:rFonts w:ascii="Arial" w:hAnsi="Arial"/>
          <w:sz w:val="24"/>
        </w:rPr>
      </w:pPr>
    </w:p>
    <w:p w:rsidR="00E45585" w:rsidRPr="00D06279" w:rsidRDefault="00E45585" w:rsidP="00E45585">
      <w:pPr>
        <w:pStyle w:val="NormalWeb"/>
        <w:spacing w:before="2" w:after="2"/>
        <w:rPr>
          <w:rFonts w:ascii="Arial" w:hAnsi="Arial"/>
          <w:sz w:val="24"/>
        </w:rPr>
      </w:pPr>
      <w:r w:rsidRPr="00D06279">
        <w:rPr>
          <w:rFonts w:ascii="Arial" w:hAnsi="Arial"/>
          <w:b/>
          <w:bCs/>
          <w:sz w:val="24"/>
        </w:rPr>
        <w:t xml:space="preserve">Drunk </w:t>
      </w:r>
      <w:r w:rsidRPr="00D06279">
        <w:rPr>
          <w:rFonts w:ascii="Arial" w:hAnsi="Arial"/>
          <w:sz w:val="24"/>
        </w:rPr>
        <w:t xml:space="preserve">(according to the </w:t>
      </w:r>
      <w:r w:rsidRPr="00D06279">
        <w:rPr>
          <w:rFonts w:ascii="Arial" w:hAnsi="Arial"/>
          <w:i/>
          <w:iCs/>
          <w:color w:val="0000FF"/>
          <w:sz w:val="24"/>
        </w:rPr>
        <w:t>Liquor Act 1980 (NT)</w:t>
      </w:r>
      <w:r w:rsidRPr="00D06279">
        <w:rPr>
          <w:rFonts w:ascii="Arial" w:hAnsi="Arial"/>
          <w:sz w:val="24"/>
        </w:rPr>
        <w:t xml:space="preserve">) means a person’s speech, balance, coordination or behaviour appears to be noticeably impaired and it is reasonable in the circumstances to believe the impairment results from the person’s consumption of alcohol; </w:t>
      </w:r>
    </w:p>
    <w:p w:rsidR="00E45585" w:rsidRPr="00D06279" w:rsidRDefault="00E45585" w:rsidP="0035366A">
      <w:pPr>
        <w:pStyle w:val="NormalWeb"/>
        <w:spacing w:before="2" w:after="2"/>
        <w:rPr>
          <w:rFonts w:ascii="Arial" w:hAnsi="Arial"/>
          <w:sz w:val="24"/>
        </w:rPr>
      </w:pPr>
    </w:p>
    <w:p w:rsidR="00E45585" w:rsidRPr="00D06279" w:rsidRDefault="00E45585" w:rsidP="00E45585">
      <w:pPr>
        <w:pStyle w:val="NormalWeb"/>
        <w:spacing w:before="2" w:after="2"/>
        <w:rPr>
          <w:rFonts w:ascii="Arial" w:hAnsi="Arial"/>
          <w:sz w:val="24"/>
        </w:rPr>
      </w:pPr>
      <w:proofErr w:type="gramStart"/>
      <w:r w:rsidRPr="00D06279">
        <w:rPr>
          <w:rFonts w:ascii="Arial" w:hAnsi="Arial"/>
          <w:b/>
          <w:bCs/>
          <w:sz w:val="24"/>
        </w:rPr>
        <w:t xml:space="preserve">Substances </w:t>
      </w:r>
      <w:r w:rsidRPr="00D06279">
        <w:rPr>
          <w:rFonts w:ascii="Arial" w:hAnsi="Arial"/>
          <w:sz w:val="24"/>
        </w:rPr>
        <w:t>means any prescribed and non-prescribed medication and solvents and may include, but is</w:t>
      </w:r>
      <w:proofErr w:type="gramEnd"/>
      <w:r w:rsidRPr="00D06279">
        <w:rPr>
          <w:rFonts w:ascii="Arial" w:hAnsi="Arial"/>
          <w:sz w:val="24"/>
        </w:rPr>
        <w:t xml:space="preserve"> not limited to, glue, petrol, aerosols etc; </w:t>
      </w:r>
    </w:p>
    <w:p w:rsidR="00E45585" w:rsidRPr="00D06279" w:rsidRDefault="00E45585" w:rsidP="0035366A">
      <w:pPr>
        <w:pStyle w:val="NormalWeb"/>
        <w:spacing w:before="2" w:after="2"/>
        <w:rPr>
          <w:rFonts w:ascii="Arial" w:hAnsi="Arial"/>
          <w:sz w:val="24"/>
        </w:rPr>
      </w:pPr>
    </w:p>
    <w:p w:rsidR="00293A10" w:rsidRPr="00D06279" w:rsidRDefault="00293A10" w:rsidP="00293A10">
      <w:pPr>
        <w:pStyle w:val="NormalWeb"/>
        <w:spacing w:before="2" w:after="2"/>
        <w:rPr>
          <w:rFonts w:ascii="Arial" w:hAnsi="Arial"/>
          <w:b/>
          <w:bCs/>
          <w:sz w:val="24"/>
          <w:szCs w:val="24"/>
        </w:rPr>
      </w:pPr>
    </w:p>
    <w:p w:rsidR="00E45585" w:rsidRPr="00D06279" w:rsidRDefault="00E45585" w:rsidP="00293A10">
      <w:pPr>
        <w:pStyle w:val="NormalWeb"/>
        <w:pBdr>
          <w:bottom w:val="single" w:sz="4" w:space="1" w:color="auto"/>
        </w:pBdr>
        <w:spacing w:before="2" w:after="2"/>
        <w:rPr>
          <w:rFonts w:ascii="Arial" w:hAnsi="Arial"/>
          <w:sz w:val="24"/>
        </w:rPr>
      </w:pPr>
      <w:r w:rsidRPr="00D06279">
        <w:rPr>
          <w:rFonts w:ascii="Arial" w:hAnsi="Arial"/>
          <w:b/>
          <w:bCs/>
          <w:sz w:val="24"/>
          <w:szCs w:val="24"/>
        </w:rPr>
        <w:t>P</w:t>
      </w:r>
      <w:r w:rsidR="00293A10" w:rsidRPr="00D06279">
        <w:rPr>
          <w:rFonts w:ascii="Arial" w:hAnsi="Arial"/>
          <w:b/>
          <w:bCs/>
          <w:sz w:val="24"/>
          <w:szCs w:val="24"/>
        </w:rPr>
        <w:t xml:space="preserve">olicy statement </w:t>
      </w:r>
    </w:p>
    <w:p w:rsidR="00293A10" w:rsidRPr="00D06279" w:rsidRDefault="00293A10" w:rsidP="00E45585">
      <w:pPr>
        <w:pStyle w:val="NormalWeb"/>
        <w:spacing w:before="2" w:after="2"/>
        <w:rPr>
          <w:rFonts w:ascii="Arial" w:hAnsi="Arial"/>
          <w:sz w:val="24"/>
        </w:rPr>
      </w:pPr>
    </w:p>
    <w:p w:rsidR="00E45585" w:rsidRPr="00D06279" w:rsidRDefault="00E45585" w:rsidP="00E45585">
      <w:pPr>
        <w:pStyle w:val="NormalWeb"/>
        <w:spacing w:before="2" w:after="2"/>
        <w:rPr>
          <w:rFonts w:ascii="Arial" w:hAnsi="Arial"/>
          <w:sz w:val="24"/>
        </w:rPr>
      </w:pPr>
      <w:r w:rsidRPr="00D06279">
        <w:rPr>
          <w:rFonts w:ascii="Arial" w:hAnsi="Arial"/>
          <w:sz w:val="24"/>
        </w:rPr>
        <w:t xml:space="preserve">All members of the NTWA community are obliged to take reasonable care and maintain standards of acceptable behaviour whilst on NTWA premises and when representing the NTWA. </w:t>
      </w:r>
    </w:p>
    <w:p w:rsidR="00E45585" w:rsidRPr="00D06279" w:rsidRDefault="00E45585" w:rsidP="00E45585">
      <w:pPr>
        <w:pStyle w:val="NormalWeb"/>
        <w:spacing w:before="2" w:after="2"/>
        <w:rPr>
          <w:rFonts w:ascii="Arial" w:hAnsi="Arial"/>
          <w:sz w:val="24"/>
        </w:rPr>
      </w:pPr>
    </w:p>
    <w:p w:rsidR="00E45585" w:rsidRPr="00D06279" w:rsidRDefault="00E45585" w:rsidP="00E45585">
      <w:pPr>
        <w:pStyle w:val="NormalWeb"/>
        <w:spacing w:before="2" w:after="2"/>
        <w:rPr>
          <w:rFonts w:ascii="Arial" w:hAnsi="Arial"/>
          <w:sz w:val="24"/>
        </w:rPr>
      </w:pPr>
      <w:r w:rsidRPr="00D06279">
        <w:rPr>
          <w:rFonts w:ascii="Arial" w:hAnsi="Arial"/>
          <w:sz w:val="24"/>
        </w:rPr>
        <w:t xml:space="preserve">There is an expectation that each member of the NTWA community will be, at all times, unimpaired by alcohol, illicit drugs and/or other substances whilst attending or representing the NTWA. </w:t>
      </w:r>
    </w:p>
    <w:p w:rsidR="00E45585" w:rsidRPr="00D06279" w:rsidRDefault="00E45585" w:rsidP="00E45585">
      <w:pPr>
        <w:pStyle w:val="NormalWeb"/>
        <w:spacing w:before="2" w:after="2"/>
        <w:rPr>
          <w:rFonts w:ascii="Arial" w:hAnsi="Arial"/>
          <w:sz w:val="24"/>
        </w:rPr>
      </w:pPr>
    </w:p>
    <w:p w:rsidR="00E45585" w:rsidRPr="00D06279" w:rsidRDefault="00E45585" w:rsidP="00E45585">
      <w:pPr>
        <w:pStyle w:val="NormalWeb"/>
        <w:spacing w:before="2" w:after="2"/>
        <w:rPr>
          <w:rFonts w:ascii="Arial" w:hAnsi="Arial"/>
          <w:sz w:val="24"/>
        </w:rPr>
      </w:pPr>
      <w:r w:rsidRPr="00D06279">
        <w:rPr>
          <w:rFonts w:ascii="Arial" w:hAnsi="Arial"/>
          <w:sz w:val="24"/>
        </w:rPr>
        <w:t xml:space="preserve">Unlawful, excessive and/or irresponsible use of alcohol, drugs and other substances can have a negative impact on judgement, academic or work performance, health, personal relationships, safety and overall wellbeing of the individual. It can also impact on the operating capability of the NTWA, the safety of the members of NTWA community, and can result in damage to person, property and/or equipment. </w:t>
      </w:r>
    </w:p>
    <w:p w:rsidR="00E45585" w:rsidRPr="00D06279" w:rsidRDefault="00E45585" w:rsidP="00E45585">
      <w:pPr>
        <w:pStyle w:val="NormalWeb"/>
        <w:spacing w:before="2" w:after="2"/>
        <w:rPr>
          <w:rFonts w:ascii="Arial" w:hAnsi="Arial"/>
          <w:sz w:val="24"/>
        </w:rPr>
      </w:pPr>
    </w:p>
    <w:p w:rsidR="00E45585" w:rsidRPr="00D06279" w:rsidRDefault="00E45585" w:rsidP="00E45585">
      <w:pPr>
        <w:pStyle w:val="NormalWeb"/>
        <w:spacing w:before="2" w:after="2"/>
        <w:rPr>
          <w:rFonts w:ascii="Arial" w:hAnsi="Arial"/>
          <w:sz w:val="24"/>
        </w:rPr>
      </w:pPr>
      <w:r w:rsidRPr="00D06279">
        <w:rPr>
          <w:rFonts w:ascii="Arial" w:hAnsi="Arial"/>
          <w:sz w:val="24"/>
        </w:rPr>
        <w:t xml:space="preserve">The NTWA will not accept alcohol, drug misuse and/or substance abuse as an excuse for inappropriate behaviour or sub-standard performance, and will assist members who develop alcohol, drug and/or substance abuse problems through appropriate rehabilitation and support programs as far as reasonably practicable. </w:t>
      </w:r>
    </w:p>
    <w:p w:rsidR="00E45585" w:rsidRPr="00D06279" w:rsidRDefault="00E45585" w:rsidP="00E45585">
      <w:pPr>
        <w:pStyle w:val="NormalWeb"/>
        <w:spacing w:before="2" w:after="2"/>
        <w:rPr>
          <w:rFonts w:ascii="Arial" w:hAnsi="Arial"/>
          <w:sz w:val="24"/>
        </w:rPr>
      </w:pPr>
    </w:p>
    <w:p w:rsidR="00E45585" w:rsidRPr="00D06279" w:rsidRDefault="00E45585" w:rsidP="00E45585">
      <w:pPr>
        <w:pStyle w:val="NormalWeb"/>
        <w:spacing w:before="2" w:after="2"/>
        <w:rPr>
          <w:rFonts w:ascii="Arial" w:hAnsi="Arial"/>
          <w:sz w:val="24"/>
        </w:rPr>
      </w:pPr>
      <w:r w:rsidRPr="00D06279">
        <w:rPr>
          <w:rFonts w:ascii="Arial" w:hAnsi="Arial"/>
          <w:sz w:val="24"/>
        </w:rPr>
        <w:t xml:space="preserve">NTWA members must arrive at the premises free from the effects of alcohol, illicit drugs and/or other substances. The consumption of alcohol or misuse of drugs or substances is forbidden in and around NTWA premises. </w:t>
      </w:r>
    </w:p>
    <w:p w:rsidR="00E45585" w:rsidRPr="00D06279" w:rsidRDefault="00E45585" w:rsidP="00E45585">
      <w:pPr>
        <w:pStyle w:val="NormalWeb"/>
        <w:spacing w:before="2" w:after="2"/>
        <w:rPr>
          <w:rFonts w:ascii="Arial" w:hAnsi="Arial"/>
          <w:sz w:val="24"/>
        </w:rPr>
      </w:pPr>
    </w:p>
    <w:p w:rsidR="00C947F7" w:rsidRPr="00D06279" w:rsidRDefault="00E45585" w:rsidP="00E45585">
      <w:pPr>
        <w:pStyle w:val="NormalWeb"/>
        <w:spacing w:before="2" w:after="2"/>
        <w:rPr>
          <w:rFonts w:ascii="Arial" w:hAnsi="Arial"/>
          <w:sz w:val="24"/>
        </w:rPr>
      </w:pPr>
      <w:r w:rsidRPr="00D06279">
        <w:rPr>
          <w:rFonts w:ascii="Arial" w:hAnsi="Arial"/>
          <w:sz w:val="24"/>
        </w:rPr>
        <w:t xml:space="preserve">Failure to abide by the terms outlined in this policy may lead to disciplinary action, and if severe enough may be referred to the relevant law enforcement authorities. </w:t>
      </w:r>
    </w:p>
    <w:p w:rsidR="00E45585" w:rsidRPr="00D06279" w:rsidRDefault="00E45585" w:rsidP="00E45585">
      <w:pPr>
        <w:pStyle w:val="NormalWeb"/>
        <w:spacing w:before="2" w:after="2"/>
        <w:rPr>
          <w:rFonts w:ascii="Arial" w:hAnsi="Arial"/>
          <w:sz w:val="24"/>
        </w:rPr>
      </w:pPr>
    </w:p>
    <w:p w:rsidR="00C947F7" w:rsidRPr="00D06279" w:rsidRDefault="00C947F7" w:rsidP="00C947F7">
      <w:pPr>
        <w:pBdr>
          <w:bottom w:val="single" w:sz="4" w:space="1" w:color="auto"/>
        </w:pBdr>
        <w:rPr>
          <w:rFonts w:ascii="Arial" w:hAnsi="Arial"/>
          <w:lang w:val="en-AU"/>
        </w:rPr>
      </w:pPr>
      <w:r w:rsidRPr="00D06279">
        <w:rPr>
          <w:rFonts w:ascii="Arial" w:hAnsi="Arial"/>
          <w:b/>
          <w:lang w:val="en-AU"/>
        </w:rPr>
        <w:t>Strategies and practices</w:t>
      </w:r>
    </w:p>
    <w:p w:rsidR="00C947F7" w:rsidRPr="00D06279" w:rsidRDefault="00C947F7" w:rsidP="00C947F7">
      <w:pPr>
        <w:rPr>
          <w:rFonts w:ascii="Arial" w:hAnsi="Arial"/>
          <w:b/>
          <w:color w:val="FF0000"/>
          <w:szCs w:val="16"/>
        </w:rPr>
      </w:pPr>
    </w:p>
    <w:p w:rsidR="00C947F7" w:rsidRPr="00D06279" w:rsidRDefault="00C947F7" w:rsidP="00C947F7">
      <w:pPr>
        <w:rPr>
          <w:rFonts w:ascii="Arial" w:hAnsi="Arial"/>
          <w:b/>
        </w:rPr>
      </w:pPr>
    </w:p>
    <w:p w:rsidR="00C947F7" w:rsidRPr="00D06279" w:rsidRDefault="00C947F7" w:rsidP="00D06279">
      <w:pPr>
        <w:pStyle w:val="ListParagraph"/>
        <w:numPr>
          <w:ilvl w:val="0"/>
          <w:numId w:val="10"/>
        </w:numPr>
        <w:rPr>
          <w:rFonts w:ascii="Arial" w:hAnsi="Arial"/>
          <w:lang w:val="en-AU"/>
        </w:rPr>
      </w:pPr>
      <w:r w:rsidRPr="00D06279">
        <w:rPr>
          <w:rFonts w:ascii="Arial" w:hAnsi="Arial"/>
        </w:rPr>
        <w:t>Alcohol, Drugs and other Substances</w:t>
      </w:r>
      <w:r w:rsidRPr="00D06279">
        <w:rPr>
          <w:rFonts w:ascii="Arial" w:hAnsi="Arial"/>
          <w:lang w:val="en-AU"/>
        </w:rPr>
        <w:t xml:space="preserve"> will not be permitted in any enclosed areas utilised by NTWA.</w:t>
      </w:r>
    </w:p>
    <w:p w:rsidR="00C947F7" w:rsidRPr="00D06279" w:rsidRDefault="00C947F7" w:rsidP="00C947F7">
      <w:pPr>
        <w:rPr>
          <w:rFonts w:ascii="Arial" w:hAnsi="Arial"/>
          <w:lang w:val="en-AU"/>
        </w:rPr>
      </w:pPr>
    </w:p>
    <w:p w:rsidR="00C947F7" w:rsidRPr="00D06279" w:rsidRDefault="00C947F7" w:rsidP="00D06279">
      <w:pPr>
        <w:pStyle w:val="ListParagraph"/>
        <w:numPr>
          <w:ilvl w:val="0"/>
          <w:numId w:val="10"/>
        </w:numPr>
        <w:rPr>
          <w:rFonts w:ascii="Arial" w:hAnsi="Arial"/>
          <w:lang w:val="en-AU"/>
        </w:rPr>
      </w:pPr>
      <w:r w:rsidRPr="00D06279">
        <w:rPr>
          <w:rFonts w:ascii="Arial" w:hAnsi="Arial"/>
        </w:rPr>
        <w:t>Alcohol, Drugs and other Substances</w:t>
      </w:r>
      <w:r w:rsidRPr="00D06279">
        <w:rPr>
          <w:rFonts w:ascii="Arial" w:hAnsi="Arial"/>
          <w:lang w:val="en-AU"/>
        </w:rPr>
        <w:t xml:space="preserve"> will not be permitted in any open space 10 metres from the NTWA outdoor area or fence line.</w:t>
      </w:r>
    </w:p>
    <w:p w:rsidR="00C947F7" w:rsidRPr="00D06279" w:rsidRDefault="00C947F7" w:rsidP="00C947F7">
      <w:pPr>
        <w:rPr>
          <w:rFonts w:ascii="Arial" w:hAnsi="Arial"/>
          <w:lang w:val="en-AU"/>
        </w:rPr>
      </w:pPr>
    </w:p>
    <w:p w:rsidR="00C947F7" w:rsidRPr="00D06279" w:rsidRDefault="00492D94" w:rsidP="00D06279">
      <w:pPr>
        <w:pStyle w:val="ListParagraph"/>
        <w:numPr>
          <w:ilvl w:val="0"/>
          <w:numId w:val="10"/>
        </w:numPr>
        <w:rPr>
          <w:rFonts w:ascii="Arial" w:hAnsi="Arial"/>
          <w:lang w:val="en-AU"/>
        </w:rPr>
      </w:pPr>
      <w:r w:rsidRPr="00D06279">
        <w:rPr>
          <w:rFonts w:ascii="Arial" w:hAnsi="Arial"/>
          <w:lang w:val="en-AU"/>
        </w:rPr>
        <w:t xml:space="preserve">Coaches </w:t>
      </w:r>
      <w:r w:rsidR="00C947F7" w:rsidRPr="00D06279">
        <w:rPr>
          <w:rFonts w:ascii="Arial" w:hAnsi="Arial"/>
          <w:lang w:val="en-AU"/>
        </w:rPr>
        <w:t xml:space="preserve">and volunteers employed by NTWA will not use </w:t>
      </w:r>
      <w:r w:rsidR="00C947F7" w:rsidRPr="00D06279">
        <w:rPr>
          <w:rFonts w:ascii="Arial" w:hAnsi="Arial"/>
        </w:rPr>
        <w:t>Alcohol, Drugs and other Substances</w:t>
      </w:r>
      <w:r w:rsidR="00C947F7" w:rsidRPr="00D06279">
        <w:rPr>
          <w:rFonts w:ascii="Arial" w:hAnsi="Arial"/>
          <w:lang w:val="en-AU"/>
        </w:rPr>
        <w:t xml:space="preserve"> in front of, or in the sight of, children in their care.</w:t>
      </w:r>
    </w:p>
    <w:p w:rsidR="00C947F7" w:rsidRPr="00D06279" w:rsidRDefault="00C947F7" w:rsidP="00C947F7">
      <w:pPr>
        <w:rPr>
          <w:rFonts w:ascii="Arial" w:hAnsi="Arial"/>
          <w:lang w:val="en-AU"/>
        </w:rPr>
      </w:pPr>
    </w:p>
    <w:p w:rsidR="00C947F7" w:rsidRPr="00D06279" w:rsidRDefault="00492D94" w:rsidP="00D06279">
      <w:pPr>
        <w:pStyle w:val="ListParagraph"/>
        <w:numPr>
          <w:ilvl w:val="0"/>
          <w:numId w:val="10"/>
        </w:numPr>
        <w:rPr>
          <w:rFonts w:ascii="Arial" w:hAnsi="Arial"/>
          <w:lang w:val="en-AU"/>
        </w:rPr>
      </w:pPr>
      <w:r w:rsidRPr="00D06279">
        <w:rPr>
          <w:rFonts w:ascii="Arial" w:hAnsi="Arial"/>
          <w:lang w:val="en-AU"/>
        </w:rPr>
        <w:t xml:space="preserve">No </w:t>
      </w:r>
      <w:r w:rsidR="00C947F7" w:rsidRPr="00D06279">
        <w:rPr>
          <w:rFonts w:ascii="Arial" w:hAnsi="Arial"/>
          <w:lang w:val="en-AU"/>
        </w:rPr>
        <w:t xml:space="preserve">persons will be allowed to promote the use of </w:t>
      </w:r>
      <w:r w:rsidR="00C947F7" w:rsidRPr="00D06279">
        <w:rPr>
          <w:rFonts w:ascii="Arial" w:hAnsi="Arial"/>
        </w:rPr>
        <w:t>Alcohol, Drugs and other Substances</w:t>
      </w:r>
      <w:r w:rsidR="00C947F7" w:rsidRPr="00D06279">
        <w:rPr>
          <w:rFonts w:ascii="Arial" w:hAnsi="Arial"/>
          <w:lang w:val="en-AU"/>
        </w:rPr>
        <w:t xml:space="preserve"> </w:t>
      </w:r>
      <w:r w:rsidR="00D06279" w:rsidRPr="00D06279">
        <w:rPr>
          <w:rFonts w:ascii="Arial" w:hAnsi="Arial"/>
          <w:lang w:val="en-AU"/>
        </w:rPr>
        <w:t xml:space="preserve">in and </w:t>
      </w:r>
      <w:proofErr w:type="gramStart"/>
      <w:r w:rsidR="00D06279" w:rsidRPr="00D06279">
        <w:rPr>
          <w:rFonts w:ascii="Arial" w:hAnsi="Arial"/>
          <w:lang w:val="en-AU"/>
        </w:rPr>
        <w:t>around a training premises</w:t>
      </w:r>
      <w:proofErr w:type="gramEnd"/>
      <w:r w:rsidR="00C947F7" w:rsidRPr="00D06279">
        <w:rPr>
          <w:rFonts w:ascii="Arial" w:hAnsi="Arial"/>
          <w:lang w:val="en-AU"/>
        </w:rPr>
        <w:t xml:space="preserve">, or advertise the fact they take </w:t>
      </w:r>
      <w:r w:rsidR="00C947F7" w:rsidRPr="00D06279">
        <w:rPr>
          <w:rFonts w:ascii="Arial" w:hAnsi="Arial"/>
        </w:rPr>
        <w:t>Alcohol, Drugs and other Substances</w:t>
      </w:r>
      <w:r w:rsidR="00C947F7" w:rsidRPr="00D06279">
        <w:rPr>
          <w:rFonts w:ascii="Arial" w:hAnsi="Arial"/>
          <w:lang w:val="en-AU"/>
        </w:rPr>
        <w:t xml:space="preserve"> to other coaches and volunteers, children or families.</w:t>
      </w:r>
    </w:p>
    <w:p w:rsidR="00C947F7" w:rsidRPr="00D06279" w:rsidRDefault="00C947F7" w:rsidP="00C947F7">
      <w:pPr>
        <w:rPr>
          <w:rFonts w:ascii="Arial" w:hAnsi="Arial"/>
          <w:lang w:val="en-AU"/>
        </w:rPr>
      </w:pPr>
    </w:p>
    <w:p w:rsidR="00C947F7" w:rsidRPr="00D06279" w:rsidRDefault="00C947F7" w:rsidP="00D06279">
      <w:pPr>
        <w:pStyle w:val="ListParagraph"/>
        <w:numPr>
          <w:ilvl w:val="0"/>
          <w:numId w:val="10"/>
        </w:numPr>
        <w:rPr>
          <w:rFonts w:ascii="Arial" w:hAnsi="Arial"/>
          <w:lang w:val="en-AU"/>
        </w:rPr>
      </w:pPr>
      <w:r w:rsidRPr="00D06279">
        <w:rPr>
          <w:rFonts w:ascii="Arial" w:hAnsi="Arial"/>
          <w:lang w:val="en-AU"/>
        </w:rPr>
        <w:t xml:space="preserve">Students, volunteers and visitors to the service will not be permitted to use </w:t>
      </w:r>
      <w:r w:rsidRPr="00D06279">
        <w:rPr>
          <w:rFonts w:ascii="Arial" w:hAnsi="Arial"/>
        </w:rPr>
        <w:t>Alcohol, Drugs and other Substances</w:t>
      </w:r>
      <w:r w:rsidRPr="00D06279">
        <w:rPr>
          <w:rFonts w:ascii="Arial" w:hAnsi="Arial"/>
          <w:lang w:val="en-AU"/>
        </w:rPr>
        <w:t xml:space="preserve"> on the premises and will adhere to the </w:t>
      </w:r>
      <w:r w:rsidRPr="00D06279">
        <w:rPr>
          <w:rFonts w:ascii="Arial" w:hAnsi="Arial"/>
        </w:rPr>
        <w:t>Alcohol, Drugs and other Substances</w:t>
      </w:r>
      <w:r w:rsidRPr="00D06279">
        <w:rPr>
          <w:rFonts w:ascii="Arial" w:hAnsi="Arial"/>
          <w:lang w:val="en-AU"/>
        </w:rPr>
        <w:t xml:space="preserve"> Policy.</w:t>
      </w:r>
    </w:p>
    <w:p w:rsidR="00C947F7" w:rsidRPr="00D06279" w:rsidRDefault="00C947F7" w:rsidP="00C947F7">
      <w:pPr>
        <w:rPr>
          <w:rFonts w:ascii="Arial" w:hAnsi="Arial"/>
          <w:lang w:val="en-AU"/>
        </w:rPr>
      </w:pPr>
    </w:p>
    <w:p w:rsidR="00C947F7" w:rsidRPr="00D06279" w:rsidRDefault="00C947F7" w:rsidP="00D06279">
      <w:pPr>
        <w:pStyle w:val="ListParagraph"/>
        <w:numPr>
          <w:ilvl w:val="0"/>
          <w:numId w:val="10"/>
        </w:numPr>
        <w:rPr>
          <w:rFonts w:ascii="Arial" w:hAnsi="Arial"/>
          <w:lang w:val="en-AU"/>
        </w:rPr>
      </w:pPr>
      <w:r w:rsidRPr="00D06279">
        <w:rPr>
          <w:rFonts w:ascii="Arial" w:hAnsi="Arial"/>
          <w:lang w:val="en-AU"/>
        </w:rPr>
        <w:t xml:space="preserve">It is illegal to provide </w:t>
      </w:r>
      <w:r w:rsidRPr="00D06279">
        <w:rPr>
          <w:rFonts w:ascii="Arial" w:hAnsi="Arial"/>
        </w:rPr>
        <w:t>Alcohol, Drugs and other Substances</w:t>
      </w:r>
      <w:r w:rsidRPr="00D06279">
        <w:rPr>
          <w:rFonts w:ascii="Arial" w:hAnsi="Arial"/>
          <w:lang w:val="en-AU"/>
        </w:rPr>
        <w:t xml:space="preserve"> products to persons under the age of 18 years.</w:t>
      </w:r>
      <w:r w:rsidRPr="00D06279">
        <w:rPr>
          <w:rFonts w:ascii="Arial" w:hAnsi="Arial"/>
          <w:color w:val="FF0000"/>
          <w:lang w:val="en-AU"/>
        </w:rPr>
        <w:t xml:space="preserve"> </w:t>
      </w:r>
    </w:p>
    <w:p w:rsidR="00C947F7" w:rsidRPr="00D06279" w:rsidRDefault="00C947F7" w:rsidP="00C947F7">
      <w:pPr>
        <w:rPr>
          <w:rFonts w:ascii="Arial" w:hAnsi="Arial"/>
          <w:lang w:val="en-AU"/>
        </w:rPr>
      </w:pPr>
    </w:p>
    <w:p w:rsidR="00D06279" w:rsidRPr="00D06279" w:rsidRDefault="00D06279" w:rsidP="00D06279">
      <w:pPr>
        <w:pStyle w:val="ListParagraph"/>
        <w:widowControl w:val="0"/>
        <w:numPr>
          <w:ilvl w:val="0"/>
          <w:numId w:val="10"/>
        </w:numPr>
        <w:autoSpaceDE w:val="0"/>
        <w:autoSpaceDN w:val="0"/>
        <w:adjustRightInd w:val="0"/>
        <w:rPr>
          <w:rFonts w:ascii="Arial" w:hAnsi="Arial"/>
          <w:lang w:val="en-AU"/>
        </w:rPr>
      </w:pPr>
      <w:r w:rsidRPr="00D06279">
        <w:rPr>
          <w:rFonts w:ascii="Arial" w:hAnsi="Arial" w:cs="Arial"/>
          <w:color w:val="1A1A1A"/>
          <w:szCs w:val="26"/>
        </w:rPr>
        <w:t xml:space="preserve">Parents, family members or relatives of children attending NTWA activities or events will not be allowed </w:t>
      </w:r>
      <w:r w:rsidRPr="00D06279">
        <w:rPr>
          <w:rFonts w:ascii="Arial" w:hAnsi="Arial"/>
        </w:rPr>
        <w:t>Alcohol, Drugs and other Substances</w:t>
      </w:r>
      <w:r w:rsidRPr="00D06279">
        <w:rPr>
          <w:rFonts w:ascii="Arial" w:hAnsi="Arial" w:cs="Arial"/>
          <w:color w:val="1A1A1A"/>
          <w:szCs w:val="26"/>
        </w:rPr>
        <w:t xml:space="preserve"> on the premises and will adhere to the </w:t>
      </w:r>
      <w:r w:rsidRPr="00D06279">
        <w:rPr>
          <w:rFonts w:ascii="Arial" w:hAnsi="Arial"/>
        </w:rPr>
        <w:t>Alcohol, Drugs and other Substances</w:t>
      </w:r>
      <w:r w:rsidRPr="00D06279">
        <w:rPr>
          <w:rFonts w:ascii="Arial" w:hAnsi="Arial"/>
          <w:lang w:val="en-AU"/>
        </w:rPr>
        <w:t xml:space="preserve"> Policy</w:t>
      </w:r>
    </w:p>
    <w:p w:rsidR="00C947F7" w:rsidRPr="00D06279" w:rsidRDefault="00C947F7" w:rsidP="00D06279">
      <w:pPr>
        <w:widowControl w:val="0"/>
        <w:autoSpaceDE w:val="0"/>
        <w:autoSpaceDN w:val="0"/>
        <w:adjustRightInd w:val="0"/>
        <w:rPr>
          <w:rFonts w:ascii="Arial" w:hAnsi="Arial"/>
          <w:lang w:val="en-AU"/>
        </w:rPr>
      </w:pPr>
    </w:p>
    <w:p w:rsidR="00C947F7" w:rsidRPr="00D06279" w:rsidRDefault="00C947F7" w:rsidP="00D06279">
      <w:pPr>
        <w:pStyle w:val="ListParagraph"/>
        <w:numPr>
          <w:ilvl w:val="0"/>
          <w:numId w:val="10"/>
        </w:numPr>
        <w:rPr>
          <w:rFonts w:ascii="Arial" w:hAnsi="Arial"/>
          <w:lang w:val="en-AU"/>
        </w:rPr>
      </w:pPr>
      <w:r w:rsidRPr="00D06279">
        <w:rPr>
          <w:rFonts w:ascii="Arial" w:hAnsi="Arial"/>
          <w:lang w:val="en-AU"/>
        </w:rPr>
        <w:t>The responsibility for enforcing this policy rests with the NTWA committee members. All are obliged under the occupational health and safety legislation to protect the health of their fellow coaches, and visitors, while at the service.</w:t>
      </w:r>
    </w:p>
    <w:p w:rsidR="00E45585" w:rsidRPr="00D06279" w:rsidRDefault="00E45585" w:rsidP="00E45585">
      <w:pPr>
        <w:pStyle w:val="NormalWeb"/>
        <w:spacing w:before="2" w:after="2"/>
        <w:rPr>
          <w:rFonts w:ascii="Arial" w:hAnsi="Arial"/>
          <w:sz w:val="24"/>
        </w:rPr>
      </w:pPr>
    </w:p>
    <w:p w:rsidR="00492D94" w:rsidRDefault="00492D94" w:rsidP="003B28A2">
      <w:pPr>
        <w:pBdr>
          <w:bottom w:val="single" w:sz="4" w:space="1" w:color="auto"/>
        </w:pBdr>
        <w:rPr>
          <w:rFonts w:ascii="Arial" w:hAnsi="Arial"/>
          <w:b/>
        </w:rPr>
      </w:pPr>
    </w:p>
    <w:p w:rsidR="003B28A2" w:rsidRPr="00D06279" w:rsidRDefault="003B28A2" w:rsidP="003B28A2">
      <w:pPr>
        <w:pBdr>
          <w:bottom w:val="single" w:sz="4" w:space="1" w:color="auto"/>
        </w:pBdr>
        <w:rPr>
          <w:rFonts w:ascii="Arial" w:hAnsi="Arial"/>
          <w:b/>
        </w:rPr>
      </w:pPr>
      <w:r w:rsidRPr="00D06279">
        <w:rPr>
          <w:rFonts w:ascii="Arial" w:hAnsi="Arial"/>
          <w:b/>
        </w:rPr>
        <w:t>Policy review</w:t>
      </w:r>
    </w:p>
    <w:p w:rsidR="003B28A2" w:rsidRPr="00D06279" w:rsidRDefault="003B28A2" w:rsidP="003B28A2">
      <w:pPr>
        <w:ind w:left="360"/>
        <w:rPr>
          <w:rFonts w:ascii="Arial" w:hAnsi="Arial"/>
          <w:szCs w:val="16"/>
        </w:rPr>
      </w:pPr>
    </w:p>
    <w:p w:rsidR="003B28A2" w:rsidRPr="00D06279" w:rsidRDefault="003B28A2" w:rsidP="00D06279">
      <w:pPr>
        <w:pStyle w:val="ListParagraph"/>
        <w:numPr>
          <w:ilvl w:val="0"/>
          <w:numId w:val="9"/>
        </w:numPr>
        <w:rPr>
          <w:rFonts w:ascii="Arial" w:hAnsi="Arial"/>
        </w:rPr>
      </w:pPr>
      <w:r w:rsidRPr="00D06279">
        <w:rPr>
          <w:rFonts w:ascii="Arial" w:hAnsi="Arial"/>
        </w:rPr>
        <w:t>The service will review the Alcohol, Drugs and other Substances Policy</w:t>
      </w:r>
    </w:p>
    <w:p w:rsidR="003B28A2" w:rsidRPr="00D06279" w:rsidRDefault="003B28A2" w:rsidP="00492D94">
      <w:pPr>
        <w:pStyle w:val="ListParagraph"/>
        <w:rPr>
          <w:rFonts w:ascii="Arial" w:hAnsi="Arial"/>
        </w:rPr>
      </w:pPr>
      <w:proofErr w:type="gramStart"/>
      <w:r w:rsidRPr="00D06279">
        <w:rPr>
          <w:rFonts w:ascii="Arial" w:hAnsi="Arial"/>
        </w:rPr>
        <w:t>and</w:t>
      </w:r>
      <w:proofErr w:type="gramEnd"/>
      <w:r w:rsidRPr="00D06279">
        <w:rPr>
          <w:rFonts w:ascii="Arial" w:hAnsi="Arial"/>
        </w:rPr>
        <w:t xml:space="preserve"> procedures, and related documents including </w:t>
      </w:r>
      <w:r w:rsidR="00D06279" w:rsidRPr="00D06279">
        <w:rPr>
          <w:rFonts w:ascii="Arial" w:hAnsi="Arial"/>
        </w:rPr>
        <w:t>behaviors</w:t>
      </w:r>
      <w:r w:rsidRPr="00D06279">
        <w:rPr>
          <w:rFonts w:ascii="Arial" w:hAnsi="Arial"/>
        </w:rPr>
        <w:t xml:space="preserve"> and practices every 2 Years.</w:t>
      </w:r>
    </w:p>
    <w:p w:rsidR="003B28A2" w:rsidRPr="00D06279" w:rsidRDefault="003B28A2" w:rsidP="003B28A2">
      <w:pPr>
        <w:rPr>
          <w:rFonts w:ascii="Arial" w:hAnsi="Arial"/>
        </w:rPr>
      </w:pPr>
    </w:p>
    <w:p w:rsidR="003B28A2" w:rsidRPr="00D06279" w:rsidRDefault="003B28A2" w:rsidP="00D06279">
      <w:pPr>
        <w:pStyle w:val="ListParagraph"/>
        <w:numPr>
          <w:ilvl w:val="0"/>
          <w:numId w:val="9"/>
        </w:numPr>
        <w:rPr>
          <w:rFonts w:ascii="Arial" w:hAnsi="Arial"/>
        </w:rPr>
      </w:pPr>
      <w:r w:rsidRPr="00D06279">
        <w:rPr>
          <w:rFonts w:ascii="Arial" w:hAnsi="Arial"/>
        </w:rPr>
        <w:t>Members are encouraged to collaborate with the service to review the policy and procedures.</w:t>
      </w:r>
    </w:p>
    <w:p w:rsidR="003B28A2" w:rsidRPr="00D06279" w:rsidRDefault="003B28A2" w:rsidP="003B28A2">
      <w:pPr>
        <w:rPr>
          <w:rFonts w:ascii="Arial" w:hAnsi="Arial"/>
        </w:rPr>
      </w:pPr>
    </w:p>
    <w:p w:rsidR="003B28A2" w:rsidRPr="00D06279" w:rsidRDefault="003B28A2" w:rsidP="00D06279">
      <w:pPr>
        <w:pStyle w:val="ListParagraph"/>
        <w:numPr>
          <w:ilvl w:val="0"/>
          <w:numId w:val="9"/>
        </w:numPr>
        <w:rPr>
          <w:rFonts w:ascii="Arial" w:hAnsi="Arial"/>
        </w:rPr>
      </w:pPr>
      <w:r w:rsidRPr="00D06279">
        <w:rPr>
          <w:rFonts w:ascii="Arial" w:hAnsi="Arial"/>
        </w:rPr>
        <w:t>NTWA committee members</w:t>
      </w:r>
      <w:r w:rsidRPr="00D06279">
        <w:rPr>
          <w:rFonts w:ascii="Arial" w:hAnsi="Arial"/>
          <w:color w:val="FF0000"/>
        </w:rPr>
        <w:t xml:space="preserve"> </w:t>
      </w:r>
      <w:r w:rsidRPr="00D06279">
        <w:rPr>
          <w:rFonts w:ascii="Arial" w:hAnsi="Arial"/>
        </w:rPr>
        <w:t>are essential stakeholders in the policy review process and will be encouraged to be actively involved.</w:t>
      </w:r>
    </w:p>
    <w:p w:rsidR="003B28A2" w:rsidRPr="00D06279" w:rsidRDefault="003B28A2" w:rsidP="00E45585">
      <w:pPr>
        <w:pStyle w:val="NormalWeb"/>
        <w:spacing w:before="2" w:after="2"/>
        <w:rPr>
          <w:rFonts w:ascii="Arial" w:hAnsi="Arial"/>
          <w:sz w:val="24"/>
        </w:rPr>
      </w:pPr>
    </w:p>
    <w:p w:rsidR="003B28A2" w:rsidRPr="00D06279" w:rsidRDefault="003B28A2" w:rsidP="003B28A2">
      <w:pPr>
        <w:rPr>
          <w:rFonts w:ascii="Arial" w:hAnsi="Arial"/>
          <w:b/>
          <w:lang w:val="en-AU"/>
        </w:rPr>
      </w:pPr>
    </w:p>
    <w:p w:rsidR="003B28A2" w:rsidRPr="00D06279" w:rsidRDefault="003B28A2" w:rsidP="003B28A2">
      <w:pPr>
        <w:pBdr>
          <w:bottom w:val="single" w:sz="4" w:space="1" w:color="auto"/>
        </w:pBdr>
        <w:rPr>
          <w:rFonts w:ascii="Arial" w:hAnsi="Arial"/>
          <w:b/>
          <w:lang w:val="en-AU"/>
        </w:rPr>
      </w:pPr>
      <w:r w:rsidRPr="00D06279">
        <w:rPr>
          <w:rFonts w:ascii="Arial" w:hAnsi="Arial"/>
          <w:b/>
          <w:lang w:val="en-AU"/>
        </w:rPr>
        <w:t>Links to other policies</w:t>
      </w:r>
    </w:p>
    <w:p w:rsidR="003B28A2" w:rsidRPr="00D06279" w:rsidRDefault="003B28A2" w:rsidP="003B28A2">
      <w:pPr>
        <w:rPr>
          <w:rFonts w:ascii="Arial" w:hAnsi="Arial"/>
          <w:b/>
          <w:color w:val="FF0000"/>
          <w:szCs w:val="16"/>
          <w:lang w:val="en-AU"/>
        </w:rPr>
      </w:pPr>
    </w:p>
    <w:p w:rsidR="003B28A2" w:rsidRPr="00D06279" w:rsidRDefault="003B28A2" w:rsidP="003B28A2">
      <w:pPr>
        <w:rPr>
          <w:rFonts w:ascii="Arial" w:hAnsi="Arial"/>
          <w:lang w:val="en-AU"/>
        </w:rPr>
      </w:pPr>
      <w:r w:rsidRPr="00D06279">
        <w:rPr>
          <w:rFonts w:ascii="Arial" w:hAnsi="Arial"/>
          <w:lang w:val="en-AU"/>
        </w:rPr>
        <w:t>The following are a list of examples:</w:t>
      </w:r>
    </w:p>
    <w:p w:rsidR="003B28A2" w:rsidRPr="00D06279" w:rsidRDefault="00C947F7" w:rsidP="003B28A2">
      <w:pPr>
        <w:numPr>
          <w:ilvl w:val="0"/>
          <w:numId w:val="5"/>
        </w:numPr>
        <w:rPr>
          <w:rFonts w:ascii="Arial" w:hAnsi="Arial"/>
          <w:lang w:val="en-AU"/>
        </w:rPr>
      </w:pPr>
      <w:r w:rsidRPr="00D06279">
        <w:rPr>
          <w:rFonts w:ascii="Arial" w:hAnsi="Arial"/>
          <w:lang w:val="en-AU"/>
        </w:rPr>
        <w:t>Liquor Act 1980 (NT)</w:t>
      </w:r>
    </w:p>
    <w:p w:rsidR="003B28A2" w:rsidRPr="00D06279" w:rsidRDefault="003B28A2" w:rsidP="003B28A2">
      <w:pPr>
        <w:numPr>
          <w:ilvl w:val="0"/>
          <w:numId w:val="5"/>
        </w:numPr>
        <w:rPr>
          <w:rFonts w:ascii="Arial" w:hAnsi="Arial"/>
          <w:lang w:val="en-AU"/>
        </w:rPr>
      </w:pPr>
      <w:r w:rsidRPr="00D06279">
        <w:rPr>
          <w:rFonts w:ascii="Arial" w:hAnsi="Arial"/>
          <w:lang w:val="en-AU"/>
        </w:rPr>
        <w:t xml:space="preserve">NTWA Junior Lifters’ Safety and Wellbeing Policy </w:t>
      </w:r>
    </w:p>
    <w:p w:rsidR="00E45585" w:rsidRPr="00D06279" w:rsidRDefault="00E45585" w:rsidP="00E45585">
      <w:pPr>
        <w:pStyle w:val="NormalWeb"/>
        <w:spacing w:before="2" w:after="2"/>
        <w:rPr>
          <w:rFonts w:ascii="Arial" w:hAnsi="Arial"/>
          <w:sz w:val="24"/>
        </w:rPr>
      </w:pPr>
    </w:p>
    <w:p w:rsidR="00E45585" w:rsidRPr="00D06279" w:rsidRDefault="00E45585" w:rsidP="0035366A">
      <w:pPr>
        <w:pStyle w:val="NormalWeb"/>
        <w:spacing w:before="2" w:after="2"/>
        <w:rPr>
          <w:rFonts w:ascii="Arial" w:hAnsi="Arial"/>
          <w:sz w:val="24"/>
        </w:rPr>
      </w:pPr>
    </w:p>
    <w:p w:rsidR="00E45585" w:rsidRPr="00D06279" w:rsidRDefault="0024242B" w:rsidP="00293A10">
      <w:pPr>
        <w:pStyle w:val="NormalWeb"/>
        <w:pBdr>
          <w:bottom w:val="single" w:sz="4" w:space="1" w:color="auto"/>
        </w:pBdr>
        <w:spacing w:before="2" w:after="2"/>
        <w:rPr>
          <w:rFonts w:ascii="Arial" w:hAnsi="Arial"/>
          <w:sz w:val="24"/>
        </w:rPr>
      </w:pPr>
      <w:r w:rsidRPr="00D06279">
        <w:rPr>
          <w:rFonts w:ascii="Arial" w:hAnsi="Arial"/>
          <w:b/>
          <w:bCs/>
          <w:sz w:val="24"/>
        </w:rPr>
        <w:t>Sources and further reading</w:t>
      </w:r>
    </w:p>
    <w:p w:rsidR="00C947F7" w:rsidRPr="00D06279" w:rsidRDefault="00C947F7" w:rsidP="00C947F7">
      <w:pPr>
        <w:pStyle w:val="NormalWeb"/>
        <w:spacing w:before="2" w:after="2"/>
        <w:rPr>
          <w:rFonts w:ascii="Arial" w:hAnsi="Arial"/>
          <w:sz w:val="24"/>
        </w:rPr>
      </w:pPr>
    </w:p>
    <w:p w:rsidR="00E45585" w:rsidRPr="00D06279" w:rsidRDefault="00E45585" w:rsidP="00C947F7">
      <w:pPr>
        <w:pStyle w:val="NormalWeb"/>
        <w:spacing w:before="2" w:after="2"/>
        <w:rPr>
          <w:rFonts w:ascii="Arial" w:hAnsi="Arial"/>
          <w:sz w:val="24"/>
        </w:rPr>
      </w:pPr>
      <w:r w:rsidRPr="00D06279">
        <w:rPr>
          <w:rFonts w:ascii="Arial" w:hAnsi="Arial"/>
          <w:sz w:val="24"/>
        </w:rPr>
        <w:t xml:space="preserve">Liquor Act 1980 (NT) </w:t>
      </w:r>
    </w:p>
    <w:p w:rsidR="00293A10" w:rsidRPr="00D06279" w:rsidRDefault="00293A10" w:rsidP="0035366A">
      <w:pPr>
        <w:pStyle w:val="NormalWeb"/>
        <w:spacing w:before="2" w:after="2"/>
        <w:rPr>
          <w:rFonts w:ascii="Arial" w:hAnsi="Arial"/>
          <w:sz w:val="24"/>
        </w:rPr>
      </w:pPr>
    </w:p>
    <w:p w:rsidR="00C947F7" w:rsidRPr="00D06279" w:rsidRDefault="00C947F7" w:rsidP="0035366A">
      <w:pPr>
        <w:pStyle w:val="NormalWeb"/>
        <w:spacing w:before="2" w:after="2"/>
        <w:rPr>
          <w:rFonts w:ascii="Arial" w:hAnsi="Arial"/>
          <w:sz w:val="24"/>
        </w:rPr>
      </w:pPr>
    </w:p>
    <w:p w:rsidR="00293A10" w:rsidRPr="00DD0DC6" w:rsidRDefault="00293A10" w:rsidP="0035366A">
      <w:pPr>
        <w:pStyle w:val="NormalWeb"/>
        <w:spacing w:before="2" w:after="2"/>
        <w:rPr>
          <w:rFonts w:ascii="Arial" w:hAnsi="Arial"/>
          <w:sz w:val="24"/>
        </w:rPr>
      </w:pPr>
    </w:p>
    <w:p w:rsidR="00DD0DC6" w:rsidRPr="00DD0DC6" w:rsidRDefault="00DD0DC6" w:rsidP="00DD0DC6">
      <w:pPr>
        <w:pBdr>
          <w:bottom w:val="single" w:sz="4" w:space="1" w:color="auto"/>
        </w:pBdr>
        <w:jc w:val="both"/>
        <w:rPr>
          <w:rFonts w:ascii="Arial" w:hAnsi="Arial" w:cstheme="minorHAnsi"/>
          <w:b/>
        </w:rPr>
      </w:pPr>
      <w:r w:rsidRPr="00DD0DC6">
        <w:rPr>
          <w:rFonts w:ascii="Arial" w:hAnsi="Arial" w:cstheme="minorHAnsi"/>
          <w:b/>
        </w:rPr>
        <w:t>Ratified</w:t>
      </w:r>
    </w:p>
    <w:p w:rsidR="00DD0DC6" w:rsidRPr="00DD0DC6" w:rsidRDefault="00DD0DC6" w:rsidP="00DD0DC6">
      <w:pPr>
        <w:jc w:val="both"/>
        <w:rPr>
          <w:rFonts w:ascii="Arial" w:hAnsi="Arial" w:cstheme="minorHAnsi"/>
          <w:u w:val="single"/>
        </w:rPr>
      </w:pPr>
    </w:p>
    <w:p w:rsidR="00DD0DC6" w:rsidRPr="00DD0DC6" w:rsidRDefault="00DD0DC6" w:rsidP="00DD0DC6">
      <w:pPr>
        <w:spacing w:after="120"/>
        <w:rPr>
          <w:rFonts w:ascii="Arial" w:hAnsi="Arial" w:cstheme="minorHAnsi"/>
        </w:rPr>
      </w:pPr>
      <w:r w:rsidRPr="00DD0DC6">
        <w:rPr>
          <w:rFonts w:ascii="Arial" w:hAnsi="Arial" w:cstheme="minorHAnsi"/>
        </w:rPr>
        <w:t>Mr</w:t>
      </w:r>
      <w:r>
        <w:rPr>
          <w:rFonts w:ascii="Arial" w:hAnsi="Arial" w:cstheme="minorHAnsi"/>
        </w:rPr>
        <w:t>.</w:t>
      </w:r>
      <w:r w:rsidRPr="00DD0DC6">
        <w:rPr>
          <w:rFonts w:ascii="Arial" w:hAnsi="Arial" w:cstheme="minorHAnsi"/>
        </w:rPr>
        <w:t xml:space="preserve"> Mathew Letts</w:t>
      </w:r>
    </w:p>
    <w:p w:rsidR="00DD0DC6" w:rsidRPr="00DD0DC6" w:rsidRDefault="00DD0DC6" w:rsidP="00DD0DC6">
      <w:pPr>
        <w:rPr>
          <w:rFonts w:ascii="Arial" w:hAnsi="Arial" w:cstheme="minorHAnsi"/>
        </w:rPr>
      </w:pPr>
      <w:r w:rsidRPr="00DD0DC6">
        <w:rPr>
          <w:rFonts w:ascii="Arial" w:hAnsi="Arial" w:cstheme="minorHAnsi"/>
        </w:rPr>
        <w:t>Chair, NTWA Committee</w:t>
      </w:r>
    </w:p>
    <w:p w:rsidR="00DD0DC6" w:rsidRPr="00DD0DC6" w:rsidRDefault="00DD0DC6" w:rsidP="00DD0DC6">
      <w:pPr>
        <w:spacing w:after="120"/>
        <w:rPr>
          <w:rFonts w:ascii="Arial" w:hAnsi="Arial" w:cstheme="minorHAnsi"/>
        </w:rPr>
      </w:pPr>
      <w:r w:rsidRPr="00DD0DC6">
        <w:rPr>
          <w:rFonts w:ascii="Arial" w:hAnsi="Arial" w:cstheme="minorHAnsi"/>
        </w:rPr>
        <w:t>February 2017</w:t>
      </w:r>
    </w:p>
    <w:p w:rsidR="0035366A" w:rsidRPr="00D06279" w:rsidRDefault="0035366A" w:rsidP="00DD0DC6">
      <w:pPr>
        <w:pStyle w:val="NormalWeb"/>
        <w:spacing w:before="2" w:after="2"/>
        <w:rPr>
          <w:rFonts w:ascii="Arial" w:hAnsi="Arial"/>
          <w:sz w:val="24"/>
        </w:rPr>
      </w:pPr>
    </w:p>
    <w:sectPr w:rsidR="0035366A" w:rsidRPr="00D06279" w:rsidSect="0035366A">
      <w:head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7F7" w:rsidRDefault="00C947F7" w:rsidP="00293A10">
    <w:pPr>
      <w:pStyle w:val="Header"/>
      <w:jc w:val="center"/>
    </w:pPr>
    <w:r>
      <w:rPr>
        <w:noProof/>
      </w:rPr>
      <w:drawing>
        <wp:inline distT="0" distB="0" distL="0" distR="0">
          <wp:extent cx="2578100" cy="83185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78100" cy="83185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83495"/>
    <w:multiLevelType w:val="hybridMultilevel"/>
    <w:tmpl w:val="08841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A7269"/>
    <w:multiLevelType w:val="hybridMultilevel"/>
    <w:tmpl w:val="4DE0228C"/>
    <w:lvl w:ilvl="0" w:tplc="540CAF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5444CD"/>
    <w:multiLevelType w:val="hybridMultilevel"/>
    <w:tmpl w:val="CBCC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55287E"/>
    <w:multiLevelType w:val="multilevel"/>
    <w:tmpl w:val="E14E0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F945E5"/>
    <w:multiLevelType w:val="hybridMultilevel"/>
    <w:tmpl w:val="4E545B3E"/>
    <w:lvl w:ilvl="0" w:tplc="540CAF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9EB1056"/>
    <w:multiLevelType w:val="hybridMultilevel"/>
    <w:tmpl w:val="D2E2A0E2"/>
    <w:lvl w:ilvl="0" w:tplc="540CAF2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2C651E"/>
    <w:multiLevelType w:val="multilevel"/>
    <w:tmpl w:val="F1D86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00B5340"/>
    <w:multiLevelType w:val="hybridMultilevel"/>
    <w:tmpl w:val="07DE2010"/>
    <w:lvl w:ilvl="0" w:tplc="540CAF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entury Goth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entury Goth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entury Goth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675004"/>
    <w:multiLevelType w:val="hybridMultilevel"/>
    <w:tmpl w:val="602E5722"/>
    <w:lvl w:ilvl="0" w:tplc="540CAF2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F0E0508"/>
    <w:multiLevelType w:val="hybridMultilevel"/>
    <w:tmpl w:val="650E3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5"/>
  </w:num>
  <w:num w:numId="5">
    <w:abstractNumId w:val="1"/>
  </w:num>
  <w:num w:numId="6">
    <w:abstractNumId w:val="4"/>
  </w:num>
  <w:num w:numId="7">
    <w:abstractNumId w:val="2"/>
  </w:num>
  <w:num w:numId="8">
    <w:abstractNumId w:val="8"/>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5366A"/>
    <w:rsid w:val="000E6DE6"/>
    <w:rsid w:val="0024242B"/>
    <w:rsid w:val="00293A10"/>
    <w:rsid w:val="0035366A"/>
    <w:rsid w:val="003903D2"/>
    <w:rsid w:val="003B28A2"/>
    <w:rsid w:val="00492D94"/>
    <w:rsid w:val="004B6D7B"/>
    <w:rsid w:val="00733DEB"/>
    <w:rsid w:val="008C5D91"/>
    <w:rsid w:val="00C947F7"/>
    <w:rsid w:val="00D06279"/>
    <w:rsid w:val="00DD0DC6"/>
    <w:rsid w:val="00E344CF"/>
    <w:rsid w:val="00E45585"/>
    <w:rsid w:val="00F61EA0"/>
    <w:rsid w:val="00F84FA9"/>
  </w:rsids>
  <m:mathPr>
    <m:mathFont m:val="Calibri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25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5366A"/>
    <w:pPr>
      <w:spacing w:beforeLines="1" w:afterLines="1"/>
    </w:pPr>
    <w:rPr>
      <w:rFonts w:ascii="Times" w:hAnsi="Times" w:cs="Times New Roman"/>
      <w:sz w:val="20"/>
      <w:szCs w:val="20"/>
      <w:lang w:val="en-AU"/>
    </w:rPr>
  </w:style>
  <w:style w:type="paragraph" w:styleId="Header">
    <w:name w:val="header"/>
    <w:basedOn w:val="Normal"/>
    <w:link w:val="HeaderChar"/>
    <w:uiPriority w:val="99"/>
    <w:semiHidden/>
    <w:unhideWhenUsed/>
    <w:rsid w:val="00293A10"/>
    <w:pPr>
      <w:tabs>
        <w:tab w:val="center" w:pos="4320"/>
        <w:tab w:val="right" w:pos="8640"/>
      </w:tabs>
    </w:pPr>
  </w:style>
  <w:style w:type="character" w:customStyle="1" w:styleId="HeaderChar">
    <w:name w:val="Header Char"/>
    <w:basedOn w:val="DefaultParagraphFont"/>
    <w:link w:val="Header"/>
    <w:uiPriority w:val="99"/>
    <w:semiHidden/>
    <w:rsid w:val="00293A10"/>
  </w:style>
  <w:style w:type="paragraph" w:styleId="Footer">
    <w:name w:val="footer"/>
    <w:basedOn w:val="Normal"/>
    <w:link w:val="FooterChar"/>
    <w:uiPriority w:val="99"/>
    <w:semiHidden/>
    <w:unhideWhenUsed/>
    <w:rsid w:val="00293A10"/>
    <w:pPr>
      <w:tabs>
        <w:tab w:val="center" w:pos="4320"/>
        <w:tab w:val="right" w:pos="8640"/>
      </w:tabs>
    </w:pPr>
  </w:style>
  <w:style w:type="character" w:customStyle="1" w:styleId="FooterChar">
    <w:name w:val="Footer Char"/>
    <w:basedOn w:val="DefaultParagraphFont"/>
    <w:link w:val="Footer"/>
    <w:uiPriority w:val="99"/>
    <w:semiHidden/>
    <w:rsid w:val="00293A10"/>
  </w:style>
  <w:style w:type="character" w:styleId="Hyperlink">
    <w:name w:val="Hyperlink"/>
    <w:basedOn w:val="DefaultParagraphFont"/>
    <w:rsid w:val="0024242B"/>
    <w:rPr>
      <w:color w:val="0000FF"/>
      <w:u w:val="single"/>
    </w:rPr>
  </w:style>
  <w:style w:type="paragraph" w:styleId="ListParagraph">
    <w:name w:val="List Paragraph"/>
    <w:basedOn w:val="Normal"/>
    <w:uiPriority w:val="34"/>
    <w:qFormat/>
    <w:rsid w:val="0024242B"/>
    <w:pPr>
      <w:ind w:left="720"/>
      <w:contextualSpacing/>
    </w:pPr>
  </w:style>
</w:styles>
</file>

<file path=word/webSettings.xml><?xml version="1.0" encoding="utf-8"?>
<w:webSettings xmlns:r="http://schemas.openxmlformats.org/officeDocument/2006/relationships" xmlns:w="http://schemas.openxmlformats.org/wordprocessingml/2006/main">
  <w:divs>
    <w:div w:id="862582">
      <w:bodyDiv w:val="1"/>
      <w:marLeft w:val="0"/>
      <w:marRight w:val="0"/>
      <w:marTop w:val="0"/>
      <w:marBottom w:val="0"/>
      <w:divBdr>
        <w:top w:val="none" w:sz="0" w:space="0" w:color="auto"/>
        <w:left w:val="none" w:sz="0" w:space="0" w:color="auto"/>
        <w:bottom w:val="none" w:sz="0" w:space="0" w:color="auto"/>
        <w:right w:val="none" w:sz="0" w:space="0" w:color="auto"/>
      </w:divBdr>
      <w:divsChild>
        <w:div w:id="162550693">
          <w:marLeft w:val="0"/>
          <w:marRight w:val="0"/>
          <w:marTop w:val="0"/>
          <w:marBottom w:val="0"/>
          <w:divBdr>
            <w:top w:val="none" w:sz="0" w:space="0" w:color="auto"/>
            <w:left w:val="none" w:sz="0" w:space="0" w:color="auto"/>
            <w:bottom w:val="none" w:sz="0" w:space="0" w:color="auto"/>
            <w:right w:val="none" w:sz="0" w:space="0" w:color="auto"/>
          </w:divBdr>
          <w:divsChild>
            <w:div w:id="1692797786">
              <w:marLeft w:val="0"/>
              <w:marRight w:val="0"/>
              <w:marTop w:val="0"/>
              <w:marBottom w:val="0"/>
              <w:divBdr>
                <w:top w:val="none" w:sz="0" w:space="0" w:color="auto"/>
                <w:left w:val="none" w:sz="0" w:space="0" w:color="auto"/>
                <w:bottom w:val="none" w:sz="0" w:space="0" w:color="auto"/>
                <w:right w:val="none" w:sz="0" w:space="0" w:color="auto"/>
              </w:divBdr>
              <w:divsChild>
                <w:div w:id="10908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14086">
      <w:bodyDiv w:val="1"/>
      <w:marLeft w:val="0"/>
      <w:marRight w:val="0"/>
      <w:marTop w:val="0"/>
      <w:marBottom w:val="0"/>
      <w:divBdr>
        <w:top w:val="none" w:sz="0" w:space="0" w:color="auto"/>
        <w:left w:val="none" w:sz="0" w:space="0" w:color="auto"/>
        <w:bottom w:val="none" w:sz="0" w:space="0" w:color="auto"/>
        <w:right w:val="none" w:sz="0" w:space="0" w:color="auto"/>
      </w:divBdr>
      <w:divsChild>
        <w:div w:id="205991706">
          <w:marLeft w:val="0"/>
          <w:marRight w:val="0"/>
          <w:marTop w:val="0"/>
          <w:marBottom w:val="0"/>
          <w:divBdr>
            <w:top w:val="none" w:sz="0" w:space="0" w:color="auto"/>
            <w:left w:val="none" w:sz="0" w:space="0" w:color="auto"/>
            <w:bottom w:val="none" w:sz="0" w:space="0" w:color="auto"/>
            <w:right w:val="none" w:sz="0" w:space="0" w:color="auto"/>
          </w:divBdr>
          <w:divsChild>
            <w:div w:id="1334917434">
              <w:marLeft w:val="0"/>
              <w:marRight w:val="0"/>
              <w:marTop w:val="0"/>
              <w:marBottom w:val="0"/>
              <w:divBdr>
                <w:top w:val="none" w:sz="0" w:space="0" w:color="auto"/>
                <w:left w:val="none" w:sz="0" w:space="0" w:color="auto"/>
                <w:bottom w:val="none" w:sz="0" w:space="0" w:color="auto"/>
                <w:right w:val="none" w:sz="0" w:space="0" w:color="auto"/>
              </w:divBdr>
              <w:divsChild>
                <w:div w:id="25232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462928">
      <w:bodyDiv w:val="1"/>
      <w:marLeft w:val="0"/>
      <w:marRight w:val="0"/>
      <w:marTop w:val="0"/>
      <w:marBottom w:val="0"/>
      <w:divBdr>
        <w:top w:val="none" w:sz="0" w:space="0" w:color="auto"/>
        <w:left w:val="none" w:sz="0" w:space="0" w:color="auto"/>
        <w:bottom w:val="none" w:sz="0" w:space="0" w:color="auto"/>
        <w:right w:val="none" w:sz="0" w:space="0" w:color="auto"/>
      </w:divBdr>
      <w:divsChild>
        <w:div w:id="1034379185">
          <w:marLeft w:val="0"/>
          <w:marRight w:val="0"/>
          <w:marTop w:val="0"/>
          <w:marBottom w:val="0"/>
          <w:divBdr>
            <w:top w:val="none" w:sz="0" w:space="0" w:color="auto"/>
            <w:left w:val="none" w:sz="0" w:space="0" w:color="auto"/>
            <w:bottom w:val="none" w:sz="0" w:space="0" w:color="auto"/>
            <w:right w:val="none" w:sz="0" w:space="0" w:color="auto"/>
          </w:divBdr>
          <w:divsChild>
            <w:div w:id="518472907">
              <w:marLeft w:val="0"/>
              <w:marRight w:val="0"/>
              <w:marTop w:val="0"/>
              <w:marBottom w:val="0"/>
              <w:divBdr>
                <w:top w:val="none" w:sz="0" w:space="0" w:color="auto"/>
                <w:left w:val="none" w:sz="0" w:space="0" w:color="auto"/>
                <w:bottom w:val="none" w:sz="0" w:space="0" w:color="auto"/>
                <w:right w:val="none" w:sz="0" w:space="0" w:color="auto"/>
              </w:divBdr>
              <w:divsChild>
                <w:div w:id="38267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90949">
      <w:bodyDiv w:val="1"/>
      <w:marLeft w:val="0"/>
      <w:marRight w:val="0"/>
      <w:marTop w:val="0"/>
      <w:marBottom w:val="0"/>
      <w:divBdr>
        <w:top w:val="none" w:sz="0" w:space="0" w:color="auto"/>
        <w:left w:val="none" w:sz="0" w:space="0" w:color="auto"/>
        <w:bottom w:val="none" w:sz="0" w:space="0" w:color="auto"/>
        <w:right w:val="none" w:sz="0" w:space="0" w:color="auto"/>
      </w:divBdr>
      <w:divsChild>
        <w:div w:id="820729716">
          <w:marLeft w:val="0"/>
          <w:marRight w:val="0"/>
          <w:marTop w:val="0"/>
          <w:marBottom w:val="0"/>
          <w:divBdr>
            <w:top w:val="none" w:sz="0" w:space="0" w:color="auto"/>
            <w:left w:val="none" w:sz="0" w:space="0" w:color="auto"/>
            <w:bottom w:val="none" w:sz="0" w:space="0" w:color="auto"/>
            <w:right w:val="none" w:sz="0" w:space="0" w:color="auto"/>
          </w:divBdr>
          <w:divsChild>
            <w:div w:id="906500286">
              <w:marLeft w:val="0"/>
              <w:marRight w:val="0"/>
              <w:marTop w:val="0"/>
              <w:marBottom w:val="0"/>
              <w:divBdr>
                <w:top w:val="none" w:sz="0" w:space="0" w:color="auto"/>
                <w:left w:val="none" w:sz="0" w:space="0" w:color="auto"/>
                <w:bottom w:val="none" w:sz="0" w:space="0" w:color="auto"/>
                <w:right w:val="none" w:sz="0" w:space="0" w:color="auto"/>
              </w:divBdr>
              <w:divsChild>
                <w:div w:id="7283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042">
      <w:bodyDiv w:val="1"/>
      <w:marLeft w:val="0"/>
      <w:marRight w:val="0"/>
      <w:marTop w:val="0"/>
      <w:marBottom w:val="0"/>
      <w:divBdr>
        <w:top w:val="none" w:sz="0" w:space="0" w:color="auto"/>
        <w:left w:val="none" w:sz="0" w:space="0" w:color="auto"/>
        <w:bottom w:val="none" w:sz="0" w:space="0" w:color="auto"/>
        <w:right w:val="none" w:sz="0" w:space="0" w:color="auto"/>
      </w:divBdr>
      <w:divsChild>
        <w:div w:id="1643726901">
          <w:marLeft w:val="0"/>
          <w:marRight w:val="0"/>
          <w:marTop w:val="0"/>
          <w:marBottom w:val="0"/>
          <w:divBdr>
            <w:top w:val="none" w:sz="0" w:space="0" w:color="auto"/>
            <w:left w:val="none" w:sz="0" w:space="0" w:color="auto"/>
            <w:bottom w:val="none" w:sz="0" w:space="0" w:color="auto"/>
            <w:right w:val="none" w:sz="0" w:space="0" w:color="auto"/>
          </w:divBdr>
          <w:divsChild>
            <w:div w:id="525144011">
              <w:marLeft w:val="0"/>
              <w:marRight w:val="0"/>
              <w:marTop w:val="0"/>
              <w:marBottom w:val="0"/>
              <w:divBdr>
                <w:top w:val="none" w:sz="0" w:space="0" w:color="auto"/>
                <w:left w:val="none" w:sz="0" w:space="0" w:color="auto"/>
                <w:bottom w:val="none" w:sz="0" w:space="0" w:color="auto"/>
                <w:right w:val="none" w:sz="0" w:space="0" w:color="auto"/>
              </w:divBdr>
              <w:divsChild>
                <w:div w:id="4180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6807">
      <w:bodyDiv w:val="1"/>
      <w:marLeft w:val="0"/>
      <w:marRight w:val="0"/>
      <w:marTop w:val="0"/>
      <w:marBottom w:val="0"/>
      <w:divBdr>
        <w:top w:val="none" w:sz="0" w:space="0" w:color="auto"/>
        <w:left w:val="none" w:sz="0" w:space="0" w:color="auto"/>
        <w:bottom w:val="none" w:sz="0" w:space="0" w:color="auto"/>
        <w:right w:val="none" w:sz="0" w:space="0" w:color="auto"/>
      </w:divBdr>
      <w:divsChild>
        <w:div w:id="1808158911">
          <w:marLeft w:val="0"/>
          <w:marRight w:val="0"/>
          <w:marTop w:val="0"/>
          <w:marBottom w:val="0"/>
          <w:divBdr>
            <w:top w:val="none" w:sz="0" w:space="0" w:color="auto"/>
            <w:left w:val="none" w:sz="0" w:space="0" w:color="auto"/>
            <w:bottom w:val="none" w:sz="0" w:space="0" w:color="auto"/>
            <w:right w:val="none" w:sz="0" w:space="0" w:color="auto"/>
          </w:divBdr>
          <w:divsChild>
            <w:div w:id="2048798092">
              <w:marLeft w:val="0"/>
              <w:marRight w:val="0"/>
              <w:marTop w:val="0"/>
              <w:marBottom w:val="0"/>
              <w:divBdr>
                <w:top w:val="none" w:sz="0" w:space="0" w:color="auto"/>
                <w:left w:val="none" w:sz="0" w:space="0" w:color="auto"/>
                <w:bottom w:val="none" w:sz="0" w:space="0" w:color="auto"/>
                <w:right w:val="none" w:sz="0" w:space="0" w:color="auto"/>
              </w:divBdr>
              <w:divsChild>
                <w:div w:id="4440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95376">
      <w:bodyDiv w:val="1"/>
      <w:marLeft w:val="0"/>
      <w:marRight w:val="0"/>
      <w:marTop w:val="0"/>
      <w:marBottom w:val="0"/>
      <w:divBdr>
        <w:top w:val="none" w:sz="0" w:space="0" w:color="auto"/>
        <w:left w:val="none" w:sz="0" w:space="0" w:color="auto"/>
        <w:bottom w:val="none" w:sz="0" w:space="0" w:color="auto"/>
        <w:right w:val="none" w:sz="0" w:space="0" w:color="auto"/>
      </w:divBdr>
      <w:divsChild>
        <w:div w:id="1400833363">
          <w:marLeft w:val="0"/>
          <w:marRight w:val="0"/>
          <w:marTop w:val="0"/>
          <w:marBottom w:val="0"/>
          <w:divBdr>
            <w:top w:val="none" w:sz="0" w:space="0" w:color="auto"/>
            <w:left w:val="none" w:sz="0" w:space="0" w:color="auto"/>
            <w:bottom w:val="none" w:sz="0" w:space="0" w:color="auto"/>
            <w:right w:val="none" w:sz="0" w:space="0" w:color="auto"/>
          </w:divBdr>
          <w:divsChild>
            <w:div w:id="143548465">
              <w:marLeft w:val="0"/>
              <w:marRight w:val="0"/>
              <w:marTop w:val="0"/>
              <w:marBottom w:val="0"/>
              <w:divBdr>
                <w:top w:val="none" w:sz="0" w:space="0" w:color="auto"/>
                <w:left w:val="none" w:sz="0" w:space="0" w:color="auto"/>
                <w:bottom w:val="none" w:sz="0" w:space="0" w:color="auto"/>
                <w:right w:val="none" w:sz="0" w:space="0" w:color="auto"/>
              </w:divBdr>
              <w:divsChild>
                <w:div w:id="113915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73707">
      <w:bodyDiv w:val="1"/>
      <w:marLeft w:val="0"/>
      <w:marRight w:val="0"/>
      <w:marTop w:val="0"/>
      <w:marBottom w:val="0"/>
      <w:divBdr>
        <w:top w:val="none" w:sz="0" w:space="0" w:color="auto"/>
        <w:left w:val="none" w:sz="0" w:space="0" w:color="auto"/>
        <w:bottom w:val="none" w:sz="0" w:space="0" w:color="auto"/>
        <w:right w:val="none" w:sz="0" w:space="0" w:color="auto"/>
      </w:divBdr>
      <w:divsChild>
        <w:div w:id="397900467">
          <w:marLeft w:val="0"/>
          <w:marRight w:val="0"/>
          <w:marTop w:val="0"/>
          <w:marBottom w:val="0"/>
          <w:divBdr>
            <w:top w:val="none" w:sz="0" w:space="0" w:color="auto"/>
            <w:left w:val="none" w:sz="0" w:space="0" w:color="auto"/>
            <w:bottom w:val="none" w:sz="0" w:space="0" w:color="auto"/>
            <w:right w:val="none" w:sz="0" w:space="0" w:color="auto"/>
          </w:divBdr>
          <w:divsChild>
            <w:div w:id="1744909576">
              <w:marLeft w:val="0"/>
              <w:marRight w:val="0"/>
              <w:marTop w:val="0"/>
              <w:marBottom w:val="0"/>
              <w:divBdr>
                <w:top w:val="none" w:sz="0" w:space="0" w:color="auto"/>
                <w:left w:val="none" w:sz="0" w:space="0" w:color="auto"/>
                <w:bottom w:val="none" w:sz="0" w:space="0" w:color="auto"/>
                <w:right w:val="none" w:sz="0" w:space="0" w:color="auto"/>
              </w:divBdr>
              <w:divsChild>
                <w:div w:id="72279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452767">
      <w:bodyDiv w:val="1"/>
      <w:marLeft w:val="0"/>
      <w:marRight w:val="0"/>
      <w:marTop w:val="0"/>
      <w:marBottom w:val="0"/>
      <w:divBdr>
        <w:top w:val="none" w:sz="0" w:space="0" w:color="auto"/>
        <w:left w:val="none" w:sz="0" w:space="0" w:color="auto"/>
        <w:bottom w:val="none" w:sz="0" w:space="0" w:color="auto"/>
        <w:right w:val="none" w:sz="0" w:space="0" w:color="auto"/>
      </w:divBdr>
      <w:divsChild>
        <w:div w:id="406391371">
          <w:marLeft w:val="0"/>
          <w:marRight w:val="0"/>
          <w:marTop w:val="0"/>
          <w:marBottom w:val="0"/>
          <w:divBdr>
            <w:top w:val="none" w:sz="0" w:space="0" w:color="auto"/>
            <w:left w:val="none" w:sz="0" w:space="0" w:color="auto"/>
            <w:bottom w:val="none" w:sz="0" w:space="0" w:color="auto"/>
            <w:right w:val="none" w:sz="0" w:space="0" w:color="auto"/>
          </w:divBdr>
          <w:divsChild>
            <w:div w:id="811675468">
              <w:marLeft w:val="0"/>
              <w:marRight w:val="0"/>
              <w:marTop w:val="0"/>
              <w:marBottom w:val="0"/>
              <w:divBdr>
                <w:top w:val="none" w:sz="0" w:space="0" w:color="auto"/>
                <w:left w:val="none" w:sz="0" w:space="0" w:color="auto"/>
                <w:bottom w:val="none" w:sz="0" w:space="0" w:color="auto"/>
                <w:right w:val="none" w:sz="0" w:space="0" w:color="auto"/>
              </w:divBdr>
              <w:divsChild>
                <w:div w:id="200319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TotalTime>
  <Pages>3</Pages>
  <Words>720</Words>
  <Characters>4108</Characters>
  <Application>Microsoft Macintosh Word</Application>
  <DocSecurity>0</DocSecurity>
  <Lines>34</Lines>
  <Paragraphs>8</Paragraphs>
  <ScaleCrop>false</ScaleCrop>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SHERWELL</dc:creator>
  <cp:keywords/>
  <cp:lastModifiedBy>JENNA SHERWELL</cp:lastModifiedBy>
  <cp:revision>6</cp:revision>
  <cp:lastPrinted>2017-02-22T01:36:00Z</cp:lastPrinted>
  <dcterms:created xsi:type="dcterms:W3CDTF">2017-02-21T23:11:00Z</dcterms:created>
  <dcterms:modified xsi:type="dcterms:W3CDTF">2017-03-15T03:01:00Z</dcterms:modified>
</cp:coreProperties>
</file>