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F9" w:rsidRPr="007C2AEC" w:rsidRDefault="00124703" w:rsidP="007033ED">
      <w:pPr>
        <w:pBdr>
          <w:top w:val="single" w:sz="4" w:space="1" w:color="auto"/>
          <w:left w:val="single" w:sz="4" w:space="4" w:color="auto"/>
          <w:bottom w:val="single" w:sz="4" w:space="1" w:color="auto"/>
          <w:right w:val="single" w:sz="4" w:space="4" w:color="auto"/>
        </w:pBdr>
        <w:jc w:val="center"/>
        <w:rPr>
          <w:rFonts w:ascii="Arial" w:hAnsi="Arial" w:cstheme="minorHAnsi"/>
          <w:b/>
          <w:sz w:val="24"/>
          <w:lang w:val="en-US"/>
        </w:rPr>
      </w:pPr>
      <w:r w:rsidRPr="007C2AEC">
        <w:rPr>
          <w:rFonts w:ascii="Arial" w:hAnsi="Arial" w:cstheme="minorHAnsi"/>
          <w:b/>
          <w:sz w:val="24"/>
          <w:lang w:val="en-US"/>
        </w:rPr>
        <w:t xml:space="preserve">NTWA </w:t>
      </w:r>
      <w:r w:rsidR="007E1ACC" w:rsidRPr="007C2AEC">
        <w:rPr>
          <w:rFonts w:ascii="Arial" w:hAnsi="Arial" w:cstheme="minorHAnsi"/>
          <w:b/>
          <w:sz w:val="24"/>
          <w:lang w:val="en-US"/>
        </w:rPr>
        <w:t xml:space="preserve">Child Protection </w:t>
      </w:r>
      <w:r w:rsidR="00EF1D37" w:rsidRPr="007C2AEC">
        <w:rPr>
          <w:rFonts w:ascii="Arial" w:hAnsi="Arial" w:cstheme="minorHAnsi"/>
          <w:b/>
          <w:sz w:val="24"/>
          <w:lang w:val="en-US"/>
        </w:rPr>
        <w:t>Policy</w:t>
      </w:r>
      <w:r w:rsidR="00814FE1" w:rsidRPr="007C2AEC">
        <w:rPr>
          <w:rFonts w:ascii="Arial" w:hAnsi="Arial" w:cstheme="minorHAnsi"/>
          <w:b/>
          <w:sz w:val="24"/>
          <w:lang w:val="en-US"/>
        </w:rPr>
        <w:t xml:space="preserve"> </w:t>
      </w:r>
    </w:p>
    <w:p w:rsidR="00EF1D37" w:rsidRPr="007033ED" w:rsidRDefault="00EF1D37" w:rsidP="007033ED">
      <w:pPr>
        <w:pBdr>
          <w:bottom w:val="single" w:sz="4" w:space="1" w:color="auto"/>
        </w:pBdr>
        <w:jc w:val="both"/>
        <w:rPr>
          <w:rFonts w:ascii="Arial" w:hAnsi="Arial" w:cstheme="minorHAnsi"/>
          <w:b/>
          <w:sz w:val="24"/>
          <w:lang w:val="en-US"/>
        </w:rPr>
      </w:pPr>
      <w:r w:rsidRPr="007033ED">
        <w:rPr>
          <w:rFonts w:ascii="Arial" w:hAnsi="Arial" w:cstheme="minorHAnsi"/>
          <w:b/>
          <w:sz w:val="24"/>
          <w:lang w:val="en-US"/>
        </w:rPr>
        <w:t>Policy context</w:t>
      </w:r>
    </w:p>
    <w:p w:rsidR="00EF1D37" w:rsidRPr="007033ED" w:rsidRDefault="00EF1D37" w:rsidP="00EF1D37">
      <w:pPr>
        <w:jc w:val="both"/>
        <w:rPr>
          <w:rFonts w:ascii="Arial" w:hAnsi="Arial" w:cs="Arial"/>
          <w:sz w:val="24"/>
          <w:lang w:val="en-US"/>
        </w:rPr>
      </w:pPr>
      <w:r w:rsidRPr="007033ED">
        <w:rPr>
          <w:rFonts w:ascii="Arial" w:hAnsi="Arial" w:cs="Arial"/>
          <w:sz w:val="24"/>
          <w:lang w:val="en-US"/>
        </w:rPr>
        <w:t xml:space="preserve">NTWA </w:t>
      </w:r>
      <w:proofErr w:type="spellStart"/>
      <w:r w:rsidR="00383100" w:rsidRPr="007033ED">
        <w:rPr>
          <w:rFonts w:ascii="Arial" w:hAnsi="Arial" w:cs="Arial"/>
          <w:sz w:val="24"/>
          <w:lang w:val="en-US"/>
        </w:rPr>
        <w:t>recognises</w:t>
      </w:r>
      <w:proofErr w:type="spellEnd"/>
      <w:r w:rsidR="00383100" w:rsidRPr="007033ED">
        <w:rPr>
          <w:rFonts w:ascii="Arial" w:hAnsi="Arial" w:cs="Arial"/>
          <w:sz w:val="24"/>
          <w:lang w:val="en-US"/>
        </w:rPr>
        <w:t xml:space="preserve"> the importance of providing a safe environment for junior lifters in which to train, learn, compete and </w:t>
      </w:r>
      <w:proofErr w:type="spellStart"/>
      <w:r w:rsidR="00383100" w:rsidRPr="007033ED">
        <w:rPr>
          <w:rFonts w:ascii="Arial" w:hAnsi="Arial" w:cs="Arial"/>
          <w:sz w:val="24"/>
          <w:lang w:val="en-US"/>
        </w:rPr>
        <w:t>socialise</w:t>
      </w:r>
      <w:proofErr w:type="spellEnd"/>
      <w:r w:rsidR="00383100" w:rsidRPr="007033ED">
        <w:rPr>
          <w:rFonts w:ascii="Arial" w:hAnsi="Arial" w:cs="Arial"/>
          <w:sz w:val="24"/>
          <w:lang w:val="en-US"/>
        </w:rPr>
        <w:t>.</w:t>
      </w:r>
    </w:p>
    <w:p w:rsidR="00383100" w:rsidRPr="007033ED" w:rsidRDefault="00383100" w:rsidP="00EF1D37">
      <w:pPr>
        <w:jc w:val="both"/>
        <w:rPr>
          <w:rFonts w:ascii="Arial" w:hAnsi="Arial" w:cs="Arial"/>
          <w:sz w:val="24"/>
          <w:lang w:val="en-US"/>
        </w:rPr>
      </w:pPr>
      <w:r w:rsidRPr="007033ED">
        <w:rPr>
          <w:rFonts w:ascii="Arial" w:hAnsi="Arial" w:cs="Arial"/>
          <w:sz w:val="24"/>
          <w:lang w:val="en-US"/>
        </w:rPr>
        <w:t>The NTWA Junior Lifters’ Safety and Wellbeing Policy establishes appropriate guidelines for behavior and consequences of not adhering to this policy.</w:t>
      </w:r>
    </w:p>
    <w:p w:rsidR="00383100" w:rsidRPr="007033ED" w:rsidRDefault="00383100" w:rsidP="00383100">
      <w:pPr>
        <w:jc w:val="both"/>
        <w:rPr>
          <w:rFonts w:ascii="Arial" w:hAnsi="Arial" w:cs="Arial"/>
          <w:sz w:val="24"/>
          <w:lang w:val="en-US"/>
        </w:rPr>
      </w:pPr>
      <w:r w:rsidRPr="007033ED">
        <w:rPr>
          <w:rFonts w:ascii="Arial" w:hAnsi="Arial" w:cs="Arial"/>
          <w:sz w:val="24"/>
          <w:lang w:val="en-US"/>
        </w:rPr>
        <w:t>The NTWA Social Media Policy establishes the appropriate use of social media and clearly articulates unacceptable use of social media and the consequences of not fully respecting this policy.</w:t>
      </w:r>
    </w:p>
    <w:p w:rsidR="00383100" w:rsidRPr="007033ED" w:rsidRDefault="00383100" w:rsidP="00383100">
      <w:pPr>
        <w:jc w:val="both"/>
        <w:rPr>
          <w:rFonts w:ascii="Arial" w:hAnsi="Arial" w:cs="Arial"/>
          <w:sz w:val="24"/>
          <w:lang w:val="en-US"/>
        </w:rPr>
      </w:pPr>
      <w:r w:rsidRPr="007033ED">
        <w:rPr>
          <w:rFonts w:ascii="Arial" w:hAnsi="Arial" w:cs="Arial"/>
          <w:sz w:val="24"/>
          <w:lang w:val="en-US"/>
        </w:rPr>
        <w:t>The NTWA Statement of Commitment to the Safety and Wellbeing of Junior Lifters extends to the NTWA Social Media Policy.</w:t>
      </w:r>
    </w:p>
    <w:p w:rsidR="00EF1D37" w:rsidRPr="007033ED" w:rsidRDefault="00D2752C" w:rsidP="00EF1D37">
      <w:pPr>
        <w:jc w:val="both"/>
        <w:rPr>
          <w:rFonts w:ascii="Arial" w:hAnsi="Arial" w:cs="Arial"/>
          <w:sz w:val="24"/>
          <w:lang w:val="en-US"/>
        </w:rPr>
      </w:pPr>
      <w:r w:rsidRPr="007033ED">
        <w:rPr>
          <w:rFonts w:ascii="Arial" w:hAnsi="Arial" w:cs="Arial"/>
          <w:sz w:val="24"/>
          <w:lang w:val="en-US"/>
        </w:rPr>
        <w:t>NTWA Commitment to the Safety and Wellbeing of Junior Lifters</w:t>
      </w:r>
    </w:p>
    <w:p w:rsidR="00EF1D37" w:rsidRPr="007033ED" w:rsidRDefault="00383100" w:rsidP="00EF1D37">
      <w:pPr>
        <w:jc w:val="both"/>
        <w:rPr>
          <w:rFonts w:ascii="Arial" w:hAnsi="Arial" w:cs="Arial"/>
          <w:sz w:val="24"/>
          <w:lang w:val="en-US"/>
        </w:rPr>
      </w:pPr>
      <w:r w:rsidRPr="007033ED">
        <w:rPr>
          <w:rFonts w:ascii="Arial" w:hAnsi="Arial" w:cs="Arial"/>
          <w:sz w:val="24"/>
          <w:lang w:val="en-US"/>
        </w:rPr>
        <w:t xml:space="preserve">NTWA </w:t>
      </w:r>
      <w:proofErr w:type="spellStart"/>
      <w:r w:rsidRPr="007033ED">
        <w:rPr>
          <w:rFonts w:ascii="Arial" w:hAnsi="Arial" w:cs="Arial"/>
          <w:sz w:val="24"/>
          <w:lang w:val="en-US"/>
        </w:rPr>
        <w:t>recognis</w:t>
      </w:r>
      <w:r w:rsidR="00EF1D37" w:rsidRPr="007033ED">
        <w:rPr>
          <w:rFonts w:ascii="Arial" w:hAnsi="Arial" w:cs="Arial"/>
          <w:sz w:val="24"/>
          <w:lang w:val="en-US"/>
        </w:rPr>
        <w:t>es</w:t>
      </w:r>
      <w:proofErr w:type="spellEnd"/>
      <w:r w:rsidR="00EF1D37" w:rsidRPr="007033ED">
        <w:rPr>
          <w:rFonts w:ascii="Arial" w:hAnsi="Arial" w:cs="Arial"/>
          <w:sz w:val="24"/>
          <w:lang w:val="en-US"/>
        </w:rPr>
        <w:t xml:space="preserve"> the importance of providing a safe environment for junior lifters in which to train, </w:t>
      </w:r>
      <w:r w:rsidR="00D2752C" w:rsidRPr="007033ED">
        <w:rPr>
          <w:rFonts w:ascii="Arial" w:hAnsi="Arial" w:cs="Arial"/>
          <w:sz w:val="24"/>
          <w:lang w:val="en-US"/>
        </w:rPr>
        <w:t xml:space="preserve">learn, </w:t>
      </w:r>
      <w:r w:rsidR="00EF1D37" w:rsidRPr="007033ED">
        <w:rPr>
          <w:rFonts w:ascii="Arial" w:hAnsi="Arial" w:cs="Arial"/>
          <w:sz w:val="24"/>
          <w:lang w:val="en-US"/>
        </w:rPr>
        <w:t>compete and socialize.  NTWA recognizes the different needs and vulnerabilities of junior lifters and is committed to:</w:t>
      </w:r>
    </w:p>
    <w:p w:rsidR="005C4988" w:rsidRPr="007033ED" w:rsidRDefault="005C4988" w:rsidP="00EF1D37">
      <w:pPr>
        <w:pStyle w:val="ListParagraph"/>
        <w:numPr>
          <w:ilvl w:val="0"/>
          <w:numId w:val="2"/>
        </w:numPr>
        <w:jc w:val="both"/>
        <w:rPr>
          <w:rFonts w:ascii="Arial" w:hAnsi="Arial" w:cs="Arial"/>
          <w:sz w:val="24"/>
          <w:lang w:val="en-US"/>
        </w:rPr>
      </w:pPr>
      <w:r w:rsidRPr="007033ED">
        <w:rPr>
          <w:rFonts w:ascii="Arial" w:hAnsi="Arial" w:cs="Arial"/>
          <w:sz w:val="24"/>
          <w:lang w:val="en-US"/>
        </w:rPr>
        <w:t>fostering a culture of safety and wellbeing for its junior lifters to ensure they can develop, learn and thrive in an environment in which they are cared for and are safe</w:t>
      </w:r>
    </w:p>
    <w:p w:rsidR="0007248B" w:rsidRPr="007033ED" w:rsidRDefault="0007248B" w:rsidP="005C4988">
      <w:pPr>
        <w:pStyle w:val="ListParagraph"/>
        <w:numPr>
          <w:ilvl w:val="0"/>
          <w:numId w:val="2"/>
        </w:numPr>
        <w:jc w:val="both"/>
        <w:rPr>
          <w:rFonts w:ascii="Arial" w:hAnsi="Arial" w:cs="Arial"/>
          <w:sz w:val="24"/>
          <w:lang w:val="en-US"/>
        </w:rPr>
      </w:pPr>
      <w:r w:rsidRPr="007033ED">
        <w:rPr>
          <w:rFonts w:ascii="Arial" w:hAnsi="Arial" w:cs="Arial"/>
          <w:sz w:val="24"/>
          <w:lang w:val="en-US"/>
        </w:rPr>
        <w:t>ensuring compliance with all relevant sections of the Act</w:t>
      </w:r>
    </w:p>
    <w:p w:rsidR="005C4988" w:rsidRPr="007033ED" w:rsidRDefault="005C4988" w:rsidP="005C4988">
      <w:pPr>
        <w:pStyle w:val="ListParagraph"/>
        <w:numPr>
          <w:ilvl w:val="0"/>
          <w:numId w:val="2"/>
        </w:numPr>
        <w:jc w:val="both"/>
        <w:rPr>
          <w:rFonts w:ascii="Arial" w:hAnsi="Arial" w:cstheme="minorHAnsi"/>
          <w:sz w:val="24"/>
          <w:lang w:val="en-US"/>
        </w:rPr>
      </w:pPr>
      <w:r w:rsidRPr="007033ED">
        <w:rPr>
          <w:rFonts w:ascii="Arial" w:hAnsi="Arial" w:cstheme="minorHAnsi"/>
          <w:sz w:val="24"/>
          <w:lang w:val="en-US"/>
        </w:rPr>
        <w:t>a zero tolerance for junior lifters being victims of or witnesses to sexual, physical and mental abuse</w:t>
      </w:r>
    </w:p>
    <w:p w:rsidR="00EF1D37" w:rsidRPr="007033ED" w:rsidRDefault="005C4988" w:rsidP="00EF1D37">
      <w:pPr>
        <w:pStyle w:val="ListParagraph"/>
        <w:numPr>
          <w:ilvl w:val="0"/>
          <w:numId w:val="2"/>
        </w:numPr>
        <w:jc w:val="both"/>
        <w:rPr>
          <w:rFonts w:ascii="Arial" w:hAnsi="Arial" w:cstheme="minorHAnsi"/>
          <w:sz w:val="24"/>
          <w:lang w:val="en-US"/>
        </w:rPr>
      </w:pPr>
      <w:r w:rsidRPr="007033ED">
        <w:rPr>
          <w:rFonts w:ascii="Arial" w:hAnsi="Arial" w:cstheme="minorHAnsi"/>
          <w:sz w:val="24"/>
          <w:lang w:val="en-US"/>
        </w:rPr>
        <w:t>ensuring</w:t>
      </w:r>
      <w:r w:rsidR="00F61928" w:rsidRPr="007033ED">
        <w:rPr>
          <w:rFonts w:ascii="Arial" w:hAnsi="Arial" w:cstheme="minorHAnsi"/>
          <w:sz w:val="24"/>
          <w:lang w:val="en-US"/>
        </w:rPr>
        <w:t xml:space="preserve"> mandatory</w:t>
      </w:r>
      <w:r w:rsidR="00EF1D37" w:rsidRPr="007033ED">
        <w:rPr>
          <w:rFonts w:ascii="Arial" w:hAnsi="Arial" w:cstheme="minorHAnsi"/>
          <w:sz w:val="24"/>
          <w:lang w:val="en-US"/>
        </w:rPr>
        <w:t xml:space="preserve"> reporting of any </w:t>
      </w:r>
      <w:r w:rsidRPr="007033ED">
        <w:rPr>
          <w:rFonts w:ascii="Arial" w:hAnsi="Arial" w:cstheme="minorHAnsi"/>
          <w:sz w:val="24"/>
          <w:lang w:val="en-US"/>
        </w:rPr>
        <w:t xml:space="preserve">alleged or assumed </w:t>
      </w:r>
      <w:r w:rsidR="00EF1D37" w:rsidRPr="007033ED">
        <w:rPr>
          <w:rFonts w:ascii="Arial" w:hAnsi="Arial" w:cstheme="minorHAnsi"/>
          <w:sz w:val="24"/>
          <w:lang w:val="en-US"/>
        </w:rPr>
        <w:t xml:space="preserve">abuse </w:t>
      </w:r>
    </w:p>
    <w:p w:rsidR="00EF1D37" w:rsidRPr="007033ED" w:rsidRDefault="00EF1D37" w:rsidP="00EF1D37">
      <w:pPr>
        <w:pStyle w:val="ListParagraph"/>
        <w:numPr>
          <w:ilvl w:val="0"/>
          <w:numId w:val="2"/>
        </w:numPr>
        <w:jc w:val="both"/>
        <w:rPr>
          <w:rFonts w:ascii="Arial" w:hAnsi="Arial" w:cstheme="minorHAnsi"/>
          <w:sz w:val="24"/>
          <w:lang w:val="en-US"/>
        </w:rPr>
      </w:pPr>
      <w:r w:rsidRPr="007033ED">
        <w:rPr>
          <w:rFonts w:ascii="Arial" w:hAnsi="Arial" w:cstheme="minorHAnsi"/>
          <w:sz w:val="24"/>
          <w:lang w:val="en-US"/>
        </w:rPr>
        <w:t>responding swiftly and appropriately to all and any allegation of any abuse with the safety and emotional wellbeing of the junior lifter being paramount</w:t>
      </w:r>
    </w:p>
    <w:p w:rsidR="005C4988" w:rsidRPr="007033ED" w:rsidRDefault="0015028E" w:rsidP="00EF1D37">
      <w:pPr>
        <w:pStyle w:val="ListParagraph"/>
        <w:numPr>
          <w:ilvl w:val="0"/>
          <w:numId w:val="2"/>
        </w:numPr>
        <w:jc w:val="both"/>
        <w:rPr>
          <w:rFonts w:ascii="Arial" w:hAnsi="Arial" w:cstheme="minorHAnsi"/>
          <w:sz w:val="24"/>
          <w:lang w:val="en-US"/>
        </w:rPr>
      </w:pPr>
      <w:r w:rsidRPr="007033ED">
        <w:rPr>
          <w:rFonts w:ascii="Arial" w:hAnsi="Arial" w:cstheme="minorHAnsi"/>
          <w:sz w:val="24"/>
          <w:lang w:val="en-US"/>
        </w:rPr>
        <w:t xml:space="preserve">adhering, when necessary, to disciplinary processes that are clearly defined and understood by all NTWA coaches, referees, officials, volunteers, members, junior lifters and their families/guardians </w:t>
      </w:r>
    </w:p>
    <w:p w:rsidR="005C4988" w:rsidRPr="007033ED" w:rsidRDefault="007A256D" w:rsidP="0015028E">
      <w:pPr>
        <w:pStyle w:val="ListParagraph"/>
        <w:numPr>
          <w:ilvl w:val="0"/>
          <w:numId w:val="2"/>
        </w:numPr>
        <w:jc w:val="both"/>
        <w:rPr>
          <w:rFonts w:ascii="Arial" w:hAnsi="Arial" w:cstheme="minorHAnsi"/>
          <w:sz w:val="24"/>
          <w:lang w:val="en-US"/>
        </w:rPr>
      </w:pPr>
      <w:r w:rsidRPr="007033ED">
        <w:rPr>
          <w:rFonts w:ascii="Arial" w:hAnsi="Arial" w:cstheme="minorHAnsi"/>
          <w:sz w:val="24"/>
          <w:lang w:val="en-US"/>
        </w:rPr>
        <w:t xml:space="preserve">actively promoting the safety and wellbeing of junior lifters at all NTWA training </w:t>
      </w:r>
      <w:r w:rsidR="00124703" w:rsidRPr="007033ED">
        <w:rPr>
          <w:rFonts w:ascii="Arial" w:hAnsi="Arial" w:cstheme="minorHAnsi"/>
          <w:sz w:val="24"/>
          <w:lang w:val="en-US"/>
        </w:rPr>
        <w:t xml:space="preserve">and educational </w:t>
      </w:r>
      <w:r w:rsidRPr="007033ED">
        <w:rPr>
          <w:rFonts w:ascii="Arial" w:hAnsi="Arial" w:cstheme="minorHAnsi"/>
          <w:sz w:val="24"/>
          <w:lang w:val="en-US"/>
        </w:rPr>
        <w:t>sessions, competitions and NTWA representation at training and competition opportunities outside the Northern Territory</w:t>
      </w:r>
      <w:r w:rsidR="00EF1D37" w:rsidRPr="007033ED">
        <w:rPr>
          <w:rFonts w:ascii="Arial" w:hAnsi="Arial" w:cstheme="minorHAnsi"/>
          <w:sz w:val="24"/>
          <w:lang w:val="en-US"/>
        </w:rPr>
        <w:t>.</w:t>
      </w:r>
    </w:p>
    <w:p w:rsidR="00EC20F0" w:rsidRPr="007033ED" w:rsidRDefault="004503EA" w:rsidP="0015028E">
      <w:pPr>
        <w:pStyle w:val="ListParagraph"/>
        <w:numPr>
          <w:ilvl w:val="0"/>
          <w:numId w:val="2"/>
        </w:numPr>
        <w:jc w:val="both"/>
        <w:rPr>
          <w:rFonts w:ascii="Arial" w:hAnsi="Arial" w:cstheme="minorHAnsi"/>
          <w:sz w:val="24"/>
          <w:lang w:val="en-US"/>
        </w:rPr>
      </w:pPr>
      <w:r w:rsidRPr="007033ED">
        <w:rPr>
          <w:rFonts w:ascii="Arial" w:hAnsi="Arial" w:cstheme="minorHAnsi"/>
          <w:sz w:val="24"/>
          <w:lang w:val="en-US"/>
        </w:rPr>
        <w:t>This policy covers children of all ages until 18 years.</w:t>
      </w:r>
    </w:p>
    <w:p w:rsidR="00EC20F0" w:rsidRPr="007033ED" w:rsidRDefault="004503EA" w:rsidP="0015028E">
      <w:pPr>
        <w:pStyle w:val="ListParagraph"/>
        <w:numPr>
          <w:ilvl w:val="0"/>
          <w:numId w:val="2"/>
        </w:numPr>
        <w:jc w:val="both"/>
        <w:rPr>
          <w:rFonts w:ascii="Arial" w:hAnsi="Arial" w:cstheme="minorHAnsi"/>
          <w:sz w:val="24"/>
          <w:lang w:val="en-US"/>
        </w:rPr>
      </w:pPr>
      <w:r w:rsidRPr="007033ED">
        <w:rPr>
          <w:rFonts w:ascii="Arial" w:hAnsi="Arial" w:cstheme="minorHAnsi"/>
          <w:sz w:val="24"/>
          <w:lang w:val="en-US"/>
        </w:rPr>
        <w:t>NTWA coaches, volunteers and committee members that engage with junior lifters shall obtain Working with Children cards as required by legislation.</w:t>
      </w:r>
    </w:p>
    <w:p w:rsidR="007033ED" w:rsidRDefault="007033ED" w:rsidP="007A256D">
      <w:pPr>
        <w:jc w:val="both"/>
        <w:rPr>
          <w:rFonts w:ascii="Arial" w:hAnsi="Arial" w:cstheme="minorHAnsi"/>
          <w:sz w:val="24"/>
          <w:u w:val="single"/>
          <w:lang w:val="en-US"/>
        </w:rPr>
      </w:pPr>
    </w:p>
    <w:p w:rsidR="007033ED" w:rsidRDefault="007033ED" w:rsidP="007A256D">
      <w:pPr>
        <w:jc w:val="both"/>
        <w:rPr>
          <w:rFonts w:ascii="Arial" w:hAnsi="Arial" w:cstheme="minorHAnsi"/>
          <w:sz w:val="24"/>
          <w:u w:val="single"/>
          <w:lang w:val="en-US"/>
        </w:rPr>
      </w:pPr>
    </w:p>
    <w:p w:rsidR="007A256D" w:rsidRPr="007033ED" w:rsidRDefault="007A256D" w:rsidP="007033ED">
      <w:pPr>
        <w:pBdr>
          <w:bottom w:val="single" w:sz="4" w:space="1" w:color="auto"/>
        </w:pBdr>
        <w:jc w:val="both"/>
        <w:rPr>
          <w:rFonts w:ascii="Arial" w:hAnsi="Arial" w:cstheme="minorHAnsi"/>
          <w:b/>
          <w:sz w:val="24"/>
          <w:lang w:val="en-US"/>
        </w:rPr>
      </w:pPr>
      <w:r w:rsidRPr="007033ED">
        <w:rPr>
          <w:rFonts w:ascii="Arial" w:hAnsi="Arial" w:cstheme="minorHAnsi"/>
          <w:b/>
          <w:sz w:val="24"/>
          <w:lang w:val="en-US"/>
        </w:rPr>
        <w:t>Policy scope</w:t>
      </w:r>
    </w:p>
    <w:p w:rsidR="007A256D" w:rsidRPr="007033ED" w:rsidRDefault="007A256D" w:rsidP="007A256D">
      <w:pPr>
        <w:jc w:val="both"/>
        <w:rPr>
          <w:rFonts w:ascii="Arial" w:hAnsi="Arial" w:cstheme="minorHAnsi"/>
          <w:sz w:val="24"/>
          <w:lang w:val="en-US"/>
        </w:rPr>
      </w:pPr>
      <w:r w:rsidRPr="007033ED">
        <w:rPr>
          <w:rFonts w:ascii="Arial" w:hAnsi="Arial" w:cstheme="minorHAnsi"/>
          <w:sz w:val="24"/>
          <w:lang w:val="en-US"/>
        </w:rPr>
        <w:t>This policy extends to all NTWA training</w:t>
      </w:r>
      <w:r w:rsidR="00D2752C" w:rsidRPr="007033ED">
        <w:rPr>
          <w:rFonts w:ascii="Arial" w:hAnsi="Arial" w:cstheme="minorHAnsi"/>
          <w:sz w:val="24"/>
          <w:lang w:val="en-US"/>
        </w:rPr>
        <w:t>, educational</w:t>
      </w:r>
      <w:r w:rsidRPr="007033ED">
        <w:rPr>
          <w:rFonts w:ascii="Arial" w:hAnsi="Arial" w:cstheme="minorHAnsi"/>
          <w:sz w:val="24"/>
          <w:lang w:val="en-US"/>
        </w:rPr>
        <w:t xml:space="preserve"> and information sessions, and competitions whether directly managed by NTWA or supported by NTWA where NTWA encourages</w:t>
      </w:r>
      <w:r w:rsidR="0015028E" w:rsidRPr="007033ED">
        <w:rPr>
          <w:rFonts w:ascii="Arial" w:hAnsi="Arial" w:cstheme="minorHAnsi"/>
          <w:sz w:val="24"/>
          <w:lang w:val="en-US"/>
        </w:rPr>
        <w:t xml:space="preserve"> and or supports (including financially)</w:t>
      </w:r>
      <w:r w:rsidRPr="007033ED">
        <w:rPr>
          <w:rFonts w:ascii="Arial" w:hAnsi="Arial" w:cstheme="minorHAnsi"/>
          <w:sz w:val="24"/>
          <w:lang w:val="en-US"/>
        </w:rPr>
        <w:t xml:space="preserve"> its junior lifters to attend.</w:t>
      </w:r>
    </w:p>
    <w:p w:rsidR="007A256D" w:rsidRPr="007033ED" w:rsidRDefault="007A256D" w:rsidP="007A256D">
      <w:pPr>
        <w:jc w:val="both"/>
        <w:rPr>
          <w:rFonts w:ascii="Arial" w:hAnsi="Arial" w:cstheme="minorHAnsi"/>
          <w:sz w:val="24"/>
          <w:lang w:val="en-US"/>
        </w:rPr>
      </w:pPr>
      <w:r w:rsidRPr="007033ED">
        <w:rPr>
          <w:rFonts w:ascii="Arial" w:hAnsi="Arial" w:cstheme="minorHAnsi"/>
          <w:sz w:val="24"/>
          <w:lang w:val="en-US"/>
        </w:rPr>
        <w:t>All NTWA coaches, referees, officials</w:t>
      </w:r>
      <w:r w:rsidR="00AC0EBD" w:rsidRPr="007033ED">
        <w:rPr>
          <w:rFonts w:ascii="Arial" w:hAnsi="Arial" w:cstheme="minorHAnsi"/>
          <w:sz w:val="24"/>
          <w:lang w:val="en-US"/>
        </w:rPr>
        <w:t>, volunteers</w:t>
      </w:r>
      <w:r w:rsidRPr="007033ED">
        <w:rPr>
          <w:rFonts w:ascii="Arial" w:hAnsi="Arial" w:cstheme="minorHAnsi"/>
          <w:sz w:val="24"/>
          <w:lang w:val="en-US"/>
        </w:rPr>
        <w:t xml:space="preserve"> and any other NTWA members who come into direct contact with junior lifters as part of the</w:t>
      </w:r>
      <w:r w:rsidR="00AC0EBD" w:rsidRPr="007033ED">
        <w:rPr>
          <w:rFonts w:ascii="Arial" w:hAnsi="Arial" w:cstheme="minorHAnsi"/>
          <w:sz w:val="24"/>
          <w:lang w:val="en-US"/>
        </w:rPr>
        <w:t>ir</w:t>
      </w:r>
      <w:r w:rsidRPr="007033ED">
        <w:rPr>
          <w:rFonts w:ascii="Arial" w:hAnsi="Arial" w:cstheme="minorHAnsi"/>
          <w:sz w:val="24"/>
          <w:lang w:val="en-US"/>
        </w:rPr>
        <w:t xml:space="preserve"> role with NTWA are mandated to comply with this policy.  </w:t>
      </w:r>
    </w:p>
    <w:p w:rsidR="00124703" w:rsidRPr="007033ED" w:rsidRDefault="00814FE1" w:rsidP="00124703">
      <w:pPr>
        <w:jc w:val="both"/>
        <w:rPr>
          <w:rFonts w:ascii="Arial" w:hAnsi="Arial" w:cstheme="minorHAnsi"/>
          <w:sz w:val="24"/>
          <w:lang w:val="en-US"/>
        </w:rPr>
      </w:pPr>
      <w:r w:rsidRPr="007033ED">
        <w:rPr>
          <w:rFonts w:ascii="Arial" w:hAnsi="Arial" w:cstheme="minorHAnsi"/>
          <w:sz w:val="24"/>
          <w:lang w:val="en-US"/>
        </w:rPr>
        <w:t>All non-NTWA coaches, referees, officials</w:t>
      </w:r>
      <w:r w:rsidR="00AC0EBD" w:rsidRPr="007033ED">
        <w:rPr>
          <w:rFonts w:ascii="Arial" w:hAnsi="Arial" w:cstheme="minorHAnsi"/>
          <w:sz w:val="24"/>
          <w:lang w:val="en-US"/>
        </w:rPr>
        <w:t>, volunteers</w:t>
      </w:r>
      <w:r w:rsidRPr="007033ED">
        <w:rPr>
          <w:rFonts w:ascii="Arial" w:hAnsi="Arial" w:cstheme="minorHAnsi"/>
          <w:sz w:val="24"/>
          <w:lang w:val="en-US"/>
        </w:rPr>
        <w:t xml:space="preserve"> and presenters invited to participate in NTWA training</w:t>
      </w:r>
      <w:r w:rsidR="00D2752C" w:rsidRPr="007033ED">
        <w:rPr>
          <w:rFonts w:ascii="Arial" w:hAnsi="Arial" w:cstheme="minorHAnsi"/>
          <w:sz w:val="24"/>
          <w:lang w:val="en-US"/>
        </w:rPr>
        <w:t>, educational</w:t>
      </w:r>
      <w:r w:rsidRPr="007033ED">
        <w:rPr>
          <w:rFonts w:ascii="Arial" w:hAnsi="Arial" w:cstheme="minorHAnsi"/>
          <w:sz w:val="24"/>
          <w:lang w:val="en-US"/>
        </w:rPr>
        <w:t xml:space="preserve"> and information sessions or competitions</w:t>
      </w:r>
      <w:r w:rsidR="0015028E" w:rsidRPr="007033ED">
        <w:rPr>
          <w:rFonts w:ascii="Arial" w:hAnsi="Arial" w:cstheme="minorHAnsi"/>
          <w:sz w:val="24"/>
          <w:lang w:val="en-US"/>
        </w:rPr>
        <w:t xml:space="preserve"> in direct contact with junior lifters</w:t>
      </w:r>
      <w:r w:rsidR="00124703" w:rsidRPr="007033ED">
        <w:rPr>
          <w:rFonts w:ascii="Arial" w:hAnsi="Arial" w:cstheme="minorHAnsi"/>
          <w:sz w:val="24"/>
          <w:lang w:val="en-US"/>
        </w:rPr>
        <w:t xml:space="preserve"> are mandated to comply with this policy.  </w:t>
      </w:r>
    </w:p>
    <w:p w:rsidR="00814FE1" w:rsidRPr="007033ED" w:rsidRDefault="00124703" w:rsidP="007A256D">
      <w:pPr>
        <w:jc w:val="both"/>
        <w:rPr>
          <w:rFonts w:ascii="Arial" w:hAnsi="Arial" w:cstheme="minorHAnsi"/>
          <w:sz w:val="24"/>
          <w:lang w:val="en-US"/>
        </w:rPr>
      </w:pPr>
      <w:r w:rsidRPr="007033ED">
        <w:rPr>
          <w:rFonts w:ascii="Arial" w:hAnsi="Arial" w:cstheme="minorHAnsi"/>
          <w:sz w:val="24"/>
          <w:lang w:val="en-US"/>
        </w:rPr>
        <w:t xml:space="preserve">The </w:t>
      </w:r>
      <w:proofErr w:type="spellStart"/>
      <w:r w:rsidRPr="007033ED">
        <w:rPr>
          <w:rFonts w:ascii="Arial" w:hAnsi="Arial" w:cstheme="minorHAnsi"/>
          <w:sz w:val="24"/>
          <w:lang w:val="en-US"/>
        </w:rPr>
        <w:t>NTWA’s</w:t>
      </w:r>
      <w:proofErr w:type="spellEnd"/>
      <w:r w:rsidRPr="007033ED">
        <w:rPr>
          <w:rFonts w:ascii="Arial" w:hAnsi="Arial" w:cstheme="minorHAnsi"/>
          <w:sz w:val="24"/>
          <w:lang w:val="en-US"/>
        </w:rPr>
        <w:t xml:space="preserve"> commitment to the safety and wellbeing of its junior lifters will be reflected </w:t>
      </w:r>
      <w:r w:rsidR="009C087B" w:rsidRPr="007033ED">
        <w:rPr>
          <w:rFonts w:ascii="Arial" w:hAnsi="Arial" w:cstheme="minorHAnsi"/>
          <w:sz w:val="24"/>
          <w:lang w:val="en-US"/>
        </w:rPr>
        <w:t>in its</w:t>
      </w:r>
      <w:r w:rsidRPr="007033ED">
        <w:rPr>
          <w:rFonts w:ascii="Arial" w:hAnsi="Arial" w:cstheme="minorHAnsi"/>
          <w:sz w:val="24"/>
          <w:lang w:val="en-US"/>
        </w:rPr>
        <w:t xml:space="preserve"> strategic</w:t>
      </w:r>
      <w:r w:rsidR="009C087B" w:rsidRPr="007033ED">
        <w:rPr>
          <w:rFonts w:ascii="Arial" w:hAnsi="Arial" w:cstheme="minorHAnsi"/>
          <w:sz w:val="24"/>
          <w:lang w:val="en-US"/>
        </w:rPr>
        <w:t xml:space="preserve"> pla</w:t>
      </w:r>
      <w:r w:rsidR="004329E7" w:rsidRPr="007033ED">
        <w:rPr>
          <w:rFonts w:ascii="Arial" w:hAnsi="Arial" w:cstheme="minorHAnsi"/>
          <w:sz w:val="24"/>
          <w:lang w:val="en-US"/>
        </w:rPr>
        <w:t>n</w:t>
      </w:r>
      <w:r w:rsidR="004503EA" w:rsidRPr="007033ED">
        <w:rPr>
          <w:rFonts w:ascii="Arial" w:hAnsi="Arial" w:cstheme="minorHAnsi"/>
          <w:sz w:val="24"/>
          <w:lang w:val="en-US"/>
        </w:rPr>
        <w:t>.</w:t>
      </w:r>
      <w:r w:rsidR="009C087B" w:rsidRPr="007033ED">
        <w:rPr>
          <w:rFonts w:ascii="Arial" w:hAnsi="Arial" w:cstheme="minorHAnsi"/>
          <w:sz w:val="24"/>
          <w:lang w:val="en-US"/>
        </w:rPr>
        <w:t xml:space="preserve"> </w:t>
      </w:r>
    </w:p>
    <w:p w:rsidR="007A256D" w:rsidRPr="007033ED" w:rsidRDefault="00190203" w:rsidP="007033ED">
      <w:pPr>
        <w:pBdr>
          <w:bottom w:val="single" w:sz="4" w:space="1" w:color="auto"/>
        </w:pBdr>
        <w:jc w:val="both"/>
        <w:rPr>
          <w:rFonts w:ascii="Arial" w:hAnsi="Arial" w:cstheme="minorHAnsi"/>
          <w:b/>
          <w:sz w:val="24"/>
          <w:lang w:val="en-US"/>
        </w:rPr>
      </w:pPr>
      <w:r w:rsidRPr="007033ED">
        <w:rPr>
          <w:rFonts w:ascii="Arial" w:hAnsi="Arial" w:cstheme="minorHAnsi"/>
          <w:b/>
          <w:sz w:val="24"/>
          <w:lang w:val="en-US"/>
        </w:rPr>
        <w:t>Monitoring and C</w:t>
      </w:r>
      <w:r w:rsidR="007A256D" w:rsidRPr="007033ED">
        <w:rPr>
          <w:rFonts w:ascii="Arial" w:hAnsi="Arial" w:cstheme="minorHAnsi"/>
          <w:b/>
          <w:sz w:val="24"/>
          <w:lang w:val="en-US"/>
        </w:rPr>
        <w:t>ompliance</w:t>
      </w:r>
    </w:p>
    <w:p w:rsidR="007A256D" w:rsidRPr="007033ED" w:rsidRDefault="007A256D" w:rsidP="007A256D">
      <w:pPr>
        <w:jc w:val="both"/>
        <w:rPr>
          <w:rFonts w:ascii="Arial" w:hAnsi="Arial" w:cstheme="minorHAnsi"/>
          <w:sz w:val="24"/>
          <w:lang w:val="en-US"/>
        </w:rPr>
      </w:pPr>
      <w:r w:rsidRPr="007033ED">
        <w:rPr>
          <w:rFonts w:ascii="Arial" w:hAnsi="Arial" w:cstheme="minorHAnsi"/>
          <w:sz w:val="24"/>
          <w:lang w:val="en-US"/>
        </w:rPr>
        <w:t>The NTWA Juniors’ Safety and Wellbeing Policy will be a standing agenda item on all NTWA committee meetings</w:t>
      </w:r>
      <w:r w:rsidR="00F61928" w:rsidRPr="007033ED">
        <w:rPr>
          <w:rFonts w:ascii="Arial" w:hAnsi="Arial" w:cstheme="minorHAnsi"/>
          <w:sz w:val="24"/>
          <w:lang w:val="en-US"/>
        </w:rPr>
        <w:t>, including the Annual General Meeting</w:t>
      </w:r>
      <w:r w:rsidRPr="007033ED">
        <w:rPr>
          <w:rFonts w:ascii="Arial" w:hAnsi="Arial" w:cstheme="minorHAnsi"/>
          <w:sz w:val="24"/>
          <w:lang w:val="en-US"/>
        </w:rPr>
        <w:t xml:space="preserve">.    Additionally the safety and wellbeing of junior lifters will feature as a component of the NTWA Risk Management Register with associated mitigation strategies and actions.  The NTWA Chair is responsible for conducting reviews to </w:t>
      </w:r>
      <w:r w:rsidR="00D2752C" w:rsidRPr="007033ED">
        <w:rPr>
          <w:rFonts w:ascii="Arial" w:hAnsi="Arial" w:cstheme="minorHAnsi"/>
          <w:sz w:val="24"/>
          <w:lang w:val="en-US"/>
        </w:rPr>
        <w:t>guarantee</w:t>
      </w:r>
      <w:r w:rsidRPr="007033ED">
        <w:rPr>
          <w:rFonts w:ascii="Arial" w:hAnsi="Arial" w:cstheme="minorHAnsi"/>
          <w:sz w:val="24"/>
          <w:lang w:val="en-US"/>
        </w:rPr>
        <w:t xml:space="preserve"> all memb</w:t>
      </w:r>
      <w:r w:rsidR="00F61928" w:rsidRPr="007033ED">
        <w:rPr>
          <w:rFonts w:ascii="Arial" w:hAnsi="Arial" w:cstheme="minorHAnsi"/>
          <w:sz w:val="24"/>
          <w:lang w:val="en-US"/>
        </w:rPr>
        <w:t>ers</w:t>
      </w:r>
      <w:r w:rsidR="00D2752C" w:rsidRPr="007033ED">
        <w:rPr>
          <w:rFonts w:ascii="Arial" w:hAnsi="Arial" w:cstheme="minorHAnsi"/>
          <w:sz w:val="24"/>
          <w:lang w:val="en-US"/>
        </w:rPr>
        <w:t xml:space="preserve"> and visitors</w:t>
      </w:r>
      <w:r w:rsidR="00F61928" w:rsidRPr="007033ED">
        <w:rPr>
          <w:rFonts w:ascii="Arial" w:hAnsi="Arial" w:cstheme="minorHAnsi"/>
          <w:sz w:val="24"/>
          <w:lang w:val="en-US"/>
        </w:rPr>
        <w:t xml:space="preserve"> </w:t>
      </w:r>
      <w:r w:rsidR="00D2752C" w:rsidRPr="007033ED">
        <w:rPr>
          <w:rFonts w:ascii="Arial" w:hAnsi="Arial" w:cstheme="minorHAnsi"/>
          <w:sz w:val="24"/>
          <w:lang w:val="en-US"/>
        </w:rPr>
        <w:t>adhere</w:t>
      </w:r>
      <w:r w:rsidR="00F61928" w:rsidRPr="007033ED">
        <w:rPr>
          <w:rFonts w:ascii="Arial" w:hAnsi="Arial" w:cstheme="minorHAnsi"/>
          <w:sz w:val="24"/>
          <w:lang w:val="en-US"/>
        </w:rPr>
        <w:t xml:space="preserve"> to this policy and ensuring findings are included annual reports. </w:t>
      </w:r>
    </w:p>
    <w:p w:rsidR="00F61928" w:rsidRPr="007033ED" w:rsidRDefault="00F61928" w:rsidP="007033ED">
      <w:pPr>
        <w:pBdr>
          <w:bottom w:val="single" w:sz="4" w:space="1" w:color="auto"/>
        </w:pBdr>
        <w:jc w:val="both"/>
        <w:rPr>
          <w:rFonts w:ascii="Arial" w:hAnsi="Arial" w:cstheme="minorHAnsi"/>
          <w:b/>
          <w:sz w:val="24"/>
          <w:lang w:val="en-US"/>
        </w:rPr>
      </w:pPr>
      <w:bookmarkStart w:id="0" w:name="_Toc433288718"/>
      <w:bookmarkStart w:id="1" w:name="_Toc435714256"/>
      <w:r w:rsidRPr="007033ED">
        <w:rPr>
          <w:rFonts w:ascii="Arial" w:hAnsi="Arial" w:cstheme="minorHAnsi"/>
          <w:b/>
          <w:sz w:val="24"/>
          <w:lang w:val="en-US"/>
        </w:rPr>
        <w:t>Glossary of terms</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0"/>
        <w:gridCol w:w="7316"/>
      </w:tblGrid>
      <w:tr w:rsidR="00F61928" w:rsidRPr="007033ED">
        <w:trPr>
          <w:tblHeader/>
        </w:trPr>
        <w:tc>
          <w:tcPr>
            <w:tcW w:w="1700" w:type="dxa"/>
          </w:tcPr>
          <w:p w:rsidR="00F61928" w:rsidRPr="007033ED" w:rsidRDefault="00F61928" w:rsidP="00814FE1">
            <w:pPr>
              <w:pStyle w:val="DHHStabletext"/>
              <w:rPr>
                <w:rFonts w:cstheme="minorHAnsi"/>
                <w:b/>
                <w:sz w:val="24"/>
                <w:szCs w:val="22"/>
              </w:rPr>
            </w:pPr>
            <w:r w:rsidRPr="007033ED">
              <w:rPr>
                <w:rFonts w:cstheme="minorHAnsi"/>
                <w:b/>
                <w:sz w:val="24"/>
                <w:szCs w:val="22"/>
              </w:rPr>
              <w:t>Term</w:t>
            </w:r>
          </w:p>
        </w:tc>
        <w:tc>
          <w:tcPr>
            <w:tcW w:w="7316" w:type="dxa"/>
          </w:tcPr>
          <w:p w:rsidR="00F61928" w:rsidRPr="007033ED" w:rsidRDefault="00F61928" w:rsidP="00814FE1">
            <w:pPr>
              <w:pStyle w:val="DHHStabletext"/>
              <w:rPr>
                <w:rFonts w:cstheme="minorHAnsi"/>
                <w:b/>
                <w:sz w:val="24"/>
                <w:szCs w:val="22"/>
              </w:rPr>
            </w:pPr>
            <w:r w:rsidRPr="007033ED">
              <w:rPr>
                <w:rFonts w:cstheme="minorHAnsi"/>
                <w:b/>
                <w:sz w:val="24"/>
                <w:szCs w:val="22"/>
              </w:rPr>
              <w:t>Definition</w:t>
            </w:r>
          </w:p>
        </w:tc>
      </w:tr>
      <w:tr w:rsidR="009C087B" w:rsidRPr="007033ED">
        <w:tc>
          <w:tcPr>
            <w:tcW w:w="1700" w:type="dxa"/>
          </w:tcPr>
          <w:p w:rsidR="009C087B" w:rsidRPr="007033ED" w:rsidRDefault="009C087B" w:rsidP="005F393B">
            <w:pPr>
              <w:pStyle w:val="DHHStabletext"/>
              <w:rPr>
                <w:rFonts w:cstheme="minorHAnsi"/>
                <w:b/>
                <w:sz w:val="24"/>
                <w:szCs w:val="22"/>
              </w:rPr>
            </w:pPr>
            <w:r w:rsidRPr="007033ED">
              <w:rPr>
                <w:rFonts w:cstheme="minorHAnsi"/>
                <w:b/>
                <w:sz w:val="24"/>
                <w:szCs w:val="22"/>
              </w:rPr>
              <w:t>Child Abuse</w:t>
            </w:r>
          </w:p>
        </w:tc>
        <w:tc>
          <w:tcPr>
            <w:tcW w:w="7316" w:type="dxa"/>
          </w:tcPr>
          <w:p w:rsidR="009C087B" w:rsidRPr="007033ED" w:rsidRDefault="009C087B" w:rsidP="005F393B">
            <w:pPr>
              <w:pStyle w:val="DHHStabletext"/>
              <w:rPr>
                <w:rFonts w:cstheme="minorHAnsi"/>
                <w:sz w:val="24"/>
                <w:szCs w:val="22"/>
              </w:rPr>
            </w:pPr>
            <w:r w:rsidRPr="007033ED">
              <w:rPr>
                <w:rFonts w:cstheme="minorHAnsi"/>
                <w:sz w:val="24"/>
                <w:szCs w:val="22"/>
              </w:rPr>
              <w:t xml:space="preserve">Abuse constitutes any act committed against a junior lifter involving: </w:t>
            </w:r>
          </w:p>
          <w:p w:rsidR="009C087B" w:rsidRPr="007033ED" w:rsidRDefault="009C087B" w:rsidP="005F393B">
            <w:pPr>
              <w:pStyle w:val="DHHStablebullet"/>
              <w:rPr>
                <w:rFonts w:cstheme="minorHAnsi"/>
                <w:sz w:val="24"/>
                <w:szCs w:val="22"/>
              </w:rPr>
            </w:pPr>
            <w:r w:rsidRPr="007033ED">
              <w:rPr>
                <w:rFonts w:cstheme="minorHAnsi"/>
                <w:sz w:val="24"/>
                <w:szCs w:val="22"/>
              </w:rPr>
              <w:t xml:space="preserve">physical violence </w:t>
            </w:r>
          </w:p>
          <w:p w:rsidR="009C087B" w:rsidRPr="007033ED" w:rsidRDefault="009C087B" w:rsidP="005F393B">
            <w:pPr>
              <w:pStyle w:val="DHHStablebullet"/>
              <w:rPr>
                <w:rFonts w:cstheme="minorHAnsi"/>
                <w:sz w:val="24"/>
                <w:szCs w:val="22"/>
              </w:rPr>
            </w:pPr>
            <w:r w:rsidRPr="007033ED">
              <w:rPr>
                <w:rFonts w:cstheme="minorHAnsi"/>
                <w:sz w:val="24"/>
                <w:szCs w:val="22"/>
              </w:rPr>
              <w:t xml:space="preserve">sexual offences </w:t>
            </w:r>
          </w:p>
          <w:p w:rsidR="009C087B" w:rsidRPr="007033ED" w:rsidRDefault="009C087B" w:rsidP="00F61928">
            <w:pPr>
              <w:pStyle w:val="DHHStablebullet"/>
              <w:rPr>
                <w:rFonts w:cstheme="minorHAnsi"/>
                <w:sz w:val="24"/>
                <w:szCs w:val="22"/>
              </w:rPr>
            </w:pPr>
            <w:r w:rsidRPr="007033ED">
              <w:rPr>
                <w:rFonts w:cstheme="minorHAnsi"/>
                <w:sz w:val="24"/>
                <w:szCs w:val="22"/>
              </w:rPr>
              <w:t xml:space="preserve">serious emotional or psychological abuse </w:t>
            </w:r>
          </w:p>
        </w:tc>
      </w:tr>
      <w:tr w:rsidR="009C087B" w:rsidRPr="007033ED">
        <w:tc>
          <w:tcPr>
            <w:tcW w:w="1700" w:type="dxa"/>
          </w:tcPr>
          <w:p w:rsidR="009C087B" w:rsidRPr="007033ED" w:rsidRDefault="009C087B" w:rsidP="005F393B">
            <w:pPr>
              <w:pStyle w:val="DHHStabletext"/>
              <w:rPr>
                <w:rFonts w:cstheme="minorHAnsi"/>
                <w:b/>
                <w:sz w:val="24"/>
                <w:szCs w:val="22"/>
              </w:rPr>
            </w:pPr>
            <w:r w:rsidRPr="007033ED">
              <w:rPr>
                <w:rFonts w:cstheme="minorHAnsi"/>
                <w:b/>
                <w:sz w:val="24"/>
                <w:szCs w:val="22"/>
              </w:rPr>
              <w:t>Competition</w:t>
            </w:r>
          </w:p>
        </w:tc>
        <w:tc>
          <w:tcPr>
            <w:tcW w:w="7316" w:type="dxa"/>
          </w:tcPr>
          <w:p w:rsidR="009C087B" w:rsidRPr="007033ED" w:rsidRDefault="009C087B" w:rsidP="00AC0EBD">
            <w:pPr>
              <w:pStyle w:val="DHHStablebullet"/>
              <w:numPr>
                <w:ilvl w:val="0"/>
                <w:numId w:val="0"/>
              </w:numPr>
              <w:rPr>
                <w:rFonts w:cstheme="minorHAnsi"/>
                <w:sz w:val="24"/>
                <w:szCs w:val="22"/>
              </w:rPr>
            </w:pPr>
            <w:r w:rsidRPr="007033ED">
              <w:rPr>
                <w:rFonts w:cstheme="minorHAnsi"/>
                <w:sz w:val="24"/>
                <w:szCs w:val="22"/>
              </w:rPr>
              <w:t>All competitions including: local NT competitions; National and International Titles; and World Titles regardless of the venue</w:t>
            </w:r>
          </w:p>
        </w:tc>
      </w:tr>
      <w:tr w:rsidR="009C087B" w:rsidRPr="007033ED">
        <w:tc>
          <w:tcPr>
            <w:tcW w:w="1700" w:type="dxa"/>
          </w:tcPr>
          <w:p w:rsidR="009C087B" w:rsidRPr="007033ED" w:rsidRDefault="009C087B" w:rsidP="005F393B">
            <w:pPr>
              <w:pStyle w:val="DHHStabletext"/>
              <w:rPr>
                <w:rFonts w:cstheme="minorHAnsi"/>
                <w:b/>
                <w:sz w:val="24"/>
                <w:szCs w:val="22"/>
              </w:rPr>
            </w:pPr>
            <w:r w:rsidRPr="007033ED">
              <w:rPr>
                <w:rFonts w:cstheme="minorHAnsi"/>
                <w:b/>
                <w:sz w:val="24"/>
                <w:szCs w:val="22"/>
              </w:rPr>
              <w:t>Education session</w:t>
            </w:r>
          </w:p>
        </w:tc>
        <w:tc>
          <w:tcPr>
            <w:tcW w:w="7316" w:type="dxa"/>
          </w:tcPr>
          <w:p w:rsidR="009C087B" w:rsidRPr="007033ED" w:rsidRDefault="009C087B" w:rsidP="00AC0EBD">
            <w:pPr>
              <w:pStyle w:val="DHHStablebullet"/>
              <w:numPr>
                <w:ilvl w:val="0"/>
                <w:numId w:val="0"/>
              </w:numPr>
              <w:rPr>
                <w:rFonts w:cstheme="minorHAnsi"/>
                <w:sz w:val="24"/>
                <w:szCs w:val="22"/>
              </w:rPr>
            </w:pPr>
            <w:r w:rsidRPr="007033ED">
              <w:rPr>
                <w:rFonts w:cstheme="minorHAnsi"/>
                <w:sz w:val="24"/>
                <w:szCs w:val="22"/>
              </w:rPr>
              <w:t>All education sessions, including though not limited to: weightlifting theory and practice; health and nutrition;</w:t>
            </w:r>
            <w:r w:rsidR="0007248B" w:rsidRPr="007033ED">
              <w:rPr>
                <w:rFonts w:cstheme="minorHAnsi"/>
                <w:sz w:val="24"/>
                <w:szCs w:val="22"/>
              </w:rPr>
              <w:t xml:space="preserve"> coaching regardless of the venue</w:t>
            </w:r>
          </w:p>
        </w:tc>
      </w:tr>
      <w:tr w:rsidR="009C087B" w:rsidRPr="007033ED">
        <w:tc>
          <w:tcPr>
            <w:tcW w:w="1700" w:type="dxa"/>
          </w:tcPr>
          <w:p w:rsidR="009C087B" w:rsidRPr="007033ED" w:rsidRDefault="009C087B" w:rsidP="005F393B">
            <w:pPr>
              <w:pStyle w:val="DHHStabletext"/>
              <w:rPr>
                <w:rFonts w:cstheme="minorHAnsi"/>
                <w:b/>
                <w:sz w:val="24"/>
                <w:szCs w:val="22"/>
              </w:rPr>
            </w:pPr>
            <w:r w:rsidRPr="007033ED">
              <w:rPr>
                <w:rFonts w:cstheme="minorHAnsi"/>
                <w:b/>
                <w:sz w:val="24"/>
                <w:szCs w:val="22"/>
              </w:rPr>
              <w:t>Information session</w:t>
            </w:r>
          </w:p>
        </w:tc>
        <w:tc>
          <w:tcPr>
            <w:tcW w:w="7316" w:type="dxa"/>
          </w:tcPr>
          <w:p w:rsidR="009C087B" w:rsidRPr="007033ED" w:rsidRDefault="009C087B" w:rsidP="00AC0EBD">
            <w:pPr>
              <w:pStyle w:val="DHHStablebullet"/>
              <w:numPr>
                <w:ilvl w:val="0"/>
                <w:numId w:val="0"/>
              </w:numPr>
              <w:rPr>
                <w:rFonts w:cstheme="minorHAnsi"/>
                <w:sz w:val="24"/>
                <w:szCs w:val="22"/>
              </w:rPr>
            </w:pPr>
            <w:r w:rsidRPr="007033ED">
              <w:rPr>
                <w:rFonts w:cstheme="minorHAnsi"/>
                <w:sz w:val="24"/>
                <w:szCs w:val="22"/>
              </w:rPr>
              <w:t>All information sessions, including though not limited to: pre-competition information sessions; workshops; seminars and conferences regardless of the venue</w:t>
            </w:r>
          </w:p>
        </w:tc>
      </w:tr>
      <w:tr w:rsidR="009C087B" w:rsidRPr="007033ED">
        <w:tc>
          <w:tcPr>
            <w:tcW w:w="1700" w:type="dxa"/>
            <w:shd w:val="clear" w:color="auto" w:fill="FFFFFF"/>
          </w:tcPr>
          <w:p w:rsidR="009C087B" w:rsidRPr="007033ED" w:rsidRDefault="009C087B" w:rsidP="005F393B">
            <w:pPr>
              <w:pStyle w:val="DHHStabletext"/>
              <w:rPr>
                <w:rFonts w:cstheme="minorHAnsi"/>
                <w:b/>
                <w:sz w:val="24"/>
                <w:szCs w:val="22"/>
              </w:rPr>
            </w:pPr>
            <w:r w:rsidRPr="007033ED">
              <w:rPr>
                <w:rFonts w:cstheme="minorHAnsi"/>
                <w:b/>
                <w:sz w:val="24"/>
                <w:szCs w:val="22"/>
              </w:rPr>
              <w:t>Junior lifter</w:t>
            </w:r>
          </w:p>
          <w:p w:rsidR="009C087B" w:rsidRPr="007033ED" w:rsidRDefault="009C087B" w:rsidP="005F393B">
            <w:pPr>
              <w:pStyle w:val="DHHStabletext"/>
              <w:rPr>
                <w:rFonts w:cstheme="minorHAnsi"/>
                <w:b/>
                <w:sz w:val="24"/>
                <w:szCs w:val="22"/>
              </w:rPr>
            </w:pPr>
          </w:p>
        </w:tc>
        <w:tc>
          <w:tcPr>
            <w:tcW w:w="7316" w:type="dxa"/>
            <w:shd w:val="clear" w:color="auto" w:fill="FFFFFF"/>
          </w:tcPr>
          <w:p w:rsidR="009C087B" w:rsidRPr="007033ED" w:rsidRDefault="009C087B" w:rsidP="00190203">
            <w:pPr>
              <w:pStyle w:val="DHHStabletext"/>
              <w:rPr>
                <w:rFonts w:cstheme="minorHAnsi"/>
                <w:sz w:val="24"/>
                <w:szCs w:val="22"/>
              </w:rPr>
            </w:pPr>
            <w:r w:rsidRPr="007033ED">
              <w:rPr>
                <w:rFonts w:cstheme="minorHAnsi"/>
                <w:sz w:val="24"/>
                <w:szCs w:val="22"/>
              </w:rPr>
              <w:t xml:space="preserve">A lifter between the ages of </w:t>
            </w:r>
            <w:r w:rsidR="00190203" w:rsidRPr="007033ED">
              <w:rPr>
                <w:rFonts w:cstheme="minorHAnsi"/>
                <w:sz w:val="24"/>
                <w:szCs w:val="22"/>
              </w:rPr>
              <w:t xml:space="preserve">10 </w:t>
            </w:r>
            <w:r w:rsidRPr="007033ED">
              <w:rPr>
                <w:rFonts w:cstheme="minorHAnsi"/>
                <w:sz w:val="24"/>
                <w:szCs w:val="22"/>
              </w:rPr>
              <w:t>and 18 regardless of their ancestry or ethnic origin, gender, culture, linguistic background, religion or sexuality</w:t>
            </w:r>
          </w:p>
        </w:tc>
      </w:tr>
      <w:tr w:rsidR="009C087B" w:rsidRPr="007033ED">
        <w:tc>
          <w:tcPr>
            <w:tcW w:w="1700" w:type="dxa"/>
          </w:tcPr>
          <w:p w:rsidR="009C087B" w:rsidRPr="007033ED" w:rsidRDefault="009C087B" w:rsidP="005F393B">
            <w:pPr>
              <w:pStyle w:val="DHHStabletext"/>
              <w:rPr>
                <w:rFonts w:cstheme="minorHAnsi"/>
                <w:b/>
                <w:sz w:val="24"/>
                <w:szCs w:val="22"/>
              </w:rPr>
            </w:pPr>
            <w:r w:rsidRPr="007033ED">
              <w:rPr>
                <w:rFonts w:cstheme="minorHAnsi"/>
                <w:b/>
                <w:sz w:val="24"/>
                <w:szCs w:val="22"/>
              </w:rPr>
              <w:t>NTWA</w:t>
            </w:r>
          </w:p>
        </w:tc>
        <w:tc>
          <w:tcPr>
            <w:tcW w:w="7316" w:type="dxa"/>
          </w:tcPr>
          <w:p w:rsidR="009C087B" w:rsidRPr="007033ED" w:rsidRDefault="009C087B" w:rsidP="00814FE1">
            <w:pPr>
              <w:pStyle w:val="DHHStablebullet"/>
              <w:numPr>
                <w:ilvl w:val="0"/>
                <w:numId w:val="0"/>
              </w:numPr>
              <w:ind w:left="227" w:hanging="227"/>
              <w:rPr>
                <w:rFonts w:cstheme="minorHAnsi"/>
                <w:sz w:val="24"/>
                <w:szCs w:val="22"/>
              </w:rPr>
            </w:pPr>
            <w:r w:rsidRPr="007033ED">
              <w:rPr>
                <w:rFonts w:cstheme="minorHAnsi"/>
                <w:sz w:val="24"/>
                <w:szCs w:val="22"/>
              </w:rPr>
              <w:t>Northern Territory Weightlifting Association</w:t>
            </w:r>
          </w:p>
        </w:tc>
      </w:tr>
      <w:tr w:rsidR="009C087B" w:rsidRPr="007033ED">
        <w:tc>
          <w:tcPr>
            <w:tcW w:w="1700" w:type="dxa"/>
          </w:tcPr>
          <w:p w:rsidR="009C087B" w:rsidRPr="007033ED" w:rsidRDefault="009C087B" w:rsidP="005F393B">
            <w:pPr>
              <w:pStyle w:val="DHHStabletext"/>
              <w:rPr>
                <w:rFonts w:cstheme="minorHAnsi"/>
                <w:b/>
                <w:sz w:val="24"/>
                <w:szCs w:val="22"/>
              </w:rPr>
            </w:pPr>
            <w:r w:rsidRPr="007033ED">
              <w:rPr>
                <w:rFonts w:cstheme="minorHAnsi"/>
                <w:b/>
                <w:sz w:val="24"/>
                <w:szCs w:val="22"/>
              </w:rPr>
              <w:t>Ochre Card</w:t>
            </w:r>
          </w:p>
        </w:tc>
        <w:tc>
          <w:tcPr>
            <w:tcW w:w="7316" w:type="dxa"/>
          </w:tcPr>
          <w:p w:rsidR="009C087B" w:rsidRPr="007033ED" w:rsidRDefault="009C087B" w:rsidP="00AC0EBD">
            <w:pPr>
              <w:pStyle w:val="DHHStablebullet"/>
              <w:numPr>
                <w:ilvl w:val="0"/>
                <w:numId w:val="0"/>
              </w:numPr>
              <w:rPr>
                <w:rFonts w:cstheme="minorHAnsi"/>
                <w:sz w:val="24"/>
                <w:szCs w:val="22"/>
              </w:rPr>
            </w:pPr>
            <w:r w:rsidRPr="007033ED">
              <w:rPr>
                <w:rFonts w:cstheme="minorHAnsi"/>
                <w:sz w:val="24"/>
                <w:szCs w:val="22"/>
              </w:rPr>
              <w:t>The Northern Territory Government’s compulsory Working with Children Card</w:t>
            </w:r>
          </w:p>
        </w:tc>
      </w:tr>
      <w:tr w:rsidR="004329E7" w:rsidRPr="007033ED">
        <w:tc>
          <w:tcPr>
            <w:tcW w:w="1700" w:type="dxa"/>
            <w:shd w:val="clear" w:color="auto" w:fill="FFFFFF"/>
          </w:tcPr>
          <w:p w:rsidR="004329E7" w:rsidRPr="007033ED" w:rsidRDefault="004329E7" w:rsidP="005F393B">
            <w:pPr>
              <w:pStyle w:val="DHHStabletext"/>
              <w:rPr>
                <w:rFonts w:cstheme="minorHAnsi"/>
                <w:b/>
                <w:sz w:val="24"/>
                <w:szCs w:val="22"/>
              </w:rPr>
            </w:pPr>
            <w:r w:rsidRPr="007033ED">
              <w:rPr>
                <w:rFonts w:cstheme="minorHAnsi"/>
                <w:b/>
                <w:sz w:val="24"/>
                <w:szCs w:val="22"/>
              </w:rPr>
              <w:t>The Act</w:t>
            </w:r>
          </w:p>
        </w:tc>
        <w:tc>
          <w:tcPr>
            <w:tcW w:w="7316" w:type="dxa"/>
            <w:shd w:val="clear" w:color="auto" w:fill="FFFFFF"/>
          </w:tcPr>
          <w:p w:rsidR="004329E7" w:rsidRPr="007033ED" w:rsidRDefault="004329E7" w:rsidP="005F393B">
            <w:pPr>
              <w:pStyle w:val="DHHStabletext"/>
              <w:rPr>
                <w:rFonts w:cstheme="minorHAnsi"/>
                <w:sz w:val="24"/>
                <w:szCs w:val="22"/>
              </w:rPr>
            </w:pPr>
            <w:r w:rsidRPr="007033ED">
              <w:rPr>
                <w:rFonts w:cstheme="minorHAnsi"/>
                <w:i/>
                <w:sz w:val="24"/>
                <w:szCs w:val="22"/>
              </w:rPr>
              <w:t>Care and Protection of Children Act</w:t>
            </w:r>
          </w:p>
        </w:tc>
      </w:tr>
      <w:tr w:rsidR="004329E7" w:rsidRPr="007033ED">
        <w:tc>
          <w:tcPr>
            <w:tcW w:w="1700" w:type="dxa"/>
          </w:tcPr>
          <w:p w:rsidR="004329E7" w:rsidRPr="007033ED" w:rsidRDefault="004329E7" w:rsidP="005F393B">
            <w:pPr>
              <w:pStyle w:val="DHHStabletext"/>
              <w:rPr>
                <w:rFonts w:cstheme="minorHAnsi"/>
                <w:b/>
                <w:sz w:val="24"/>
                <w:szCs w:val="22"/>
              </w:rPr>
            </w:pPr>
            <w:r w:rsidRPr="007033ED">
              <w:rPr>
                <w:rFonts w:cstheme="minorHAnsi"/>
                <w:b/>
                <w:sz w:val="24"/>
                <w:szCs w:val="22"/>
              </w:rPr>
              <w:t>Training session</w:t>
            </w:r>
          </w:p>
        </w:tc>
        <w:tc>
          <w:tcPr>
            <w:tcW w:w="7316" w:type="dxa"/>
          </w:tcPr>
          <w:p w:rsidR="004329E7" w:rsidRPr="007033ED" w:rsidRDefault="004329E7" w:rsidP="005C4988">
            <w:pPr>
              <w:pStyle w:val="DHHStabletext"/>
              <w:rPr>
                <w:rFonts w:cstheme="minorHAnsi"/>
                <w:sz w:val="24"/>
                <w:szCs w:val="22"/>
              </w:rPr>
            </w:pPr>
            <w:r w:rsidRPr="007033ED">
              <w:rPr>
                <w:rFonts w:cstheme="minorHAnsi"/>
                <w:sz w:val="24"/>
                <w:szCs w:val="22"/>
              </w:rPr>
              <w:t>All training sessions led by NTWA coaches or coaches invited by NTWA to train junior lifters regardless of the venue</w:t>
            </w:r>
          </w:p>
        </w:tc>
      </w:tr>
    </w:tbl>
    <w:p w:rsidR="00F61928" w:rsidRPr="007033ED" w:rsidRDefault="00F61928" w:rsidP="007A256D">
      <w:pPr>
        <w:jc w:val="both"/>
        <w:rPr>
          <w:rFonts w:ascii="Arial" w:hAnsi="Arial" w:cstheme="minorHAnsi"/>
          <w:sz w:val="24"/>
          <w:lang w:val="en-US"/>
        </w:rPr>
      </w:pPr>
    </w:p>
    <w:p w:rsidR="00D37D0F" w:rsidRPr="007033ED" w:rsidRDefault="00D37D0F" w:rsidP="005C4988">
      <w:pPr>
        <w:jc w:val="both"/>
        <w:rPr>
          <w:rFonts w:ascii="Arial" w:hAnsi="Arial" w:cstheme="minorHAnsi"/>
          <w:b/>
          <w:sz w:val="24"/>
          <w:u w:val="single"/>
          <w:lang w:val="en-US"/>
        </w:rPr>
      </w:pPr>
      <w:bookmarkStart w:id="2" w:name="_GoBack"/>
      <w:bookmarkStart w:id="3" w:name="_Toc433288719"/>
      <w:bookmarkStart w:id="4" w:name="_Toc435714257"/>
      <w:bookmarkEnd w:id="2"/>
      <w:r w:rsidRPr="007033ED">
        <w:rPr>
          <w:rFonts w:ascii="Arial" w:hAnsi="Arial" w:cstheme="minorHAnsi"/>
          <w:b/>
          <w:sz w:val="24"/>
          <w:u w:val="single"/>
          <w:lang w:val="en-US"/>
        </w:rPr>
        <w:t>What is child abuse</w:t>
      </w:r>
      <w:bookmarkEnd w:id="3"/>
      <w:bookmarkEnd w:id="4"/>
    </w:p>
    <w:p w:rsidR="00D37D0F" w:rsidRPr="007033ED" w:rsidRDefault="00D37D0F" w:rsidP="00D37D0F">
      <w:pPr>
        <w:pStyle w:val="DHHSbody"/>
        <w:spacing w:line="240" w:lineRule="auto"/>
        <w:rPr>
          <w:rFonts w:cstheme="minorHAnsi"/>
          <w:sz w:val="24"/>
          <w:szCs w:val="22"/>
        </w:rPr>
      </w:pPr>
      <w:r w:rsidRPr="007033ED">
        <w:rPr>
          <w:rFonts w:cstheme="minorHAnsi"/>
          <w:sz w:val="24"/>
          <w:szCs w:val="22"/>
        </w:rPr>
        <w:t>Under the Act, child abuse includes five categories of abuse as outlined below</w:t>
      </w:r>
      <w:r w:rsidRPr="007033ED">
        <w:rPr>
          <w:rFonts w:cstheme="minorHAnsi"/>
          <w:color w:val="FF0000"/>
          <w:sz w:val="24"/>
          <w:szCs w:val="22"/>
        </w:rPr>
        <w:t xml:space="preserve">. </w:t>
      </w:r>
      <w:r w:rsidRPr="007033ED">
        <w:rPr>
          <w:rFonts w:cstheme="minorHAnsi"/>
          <w:sz w:val="24"/>
          <w:szCs w:val="22"/>
        </w:rPr>
        <w:t>While th</w:t>
      </w:r>
      <w:r w:rsidR="00667B0B" w:rsidRPr="007033ED">
        <w:rPr>
          <w:rFonts w:cstheme="minorHAnsi"/>
          <w:sz w:val="24"/>
          <w:szCs w:val="22"/>
        </w:rPr>
        <w:t>is policy applies to junior lifters while they are engaged with an NTWA activity or NTWA supported activity, NTWA recognises that abuse can occur at any time during a junior lifter’s life and anywhere</w:t>
      </w:r>
      <w:r w:rsidR="00124703" w:rsidRPr="007033ED">
        <w:rPr>
          <w:rFonts w:cstheme="minorHAnsi"/>
          <w:sz w:val="24"/>
          <w:szCs w:val="22"/>
        </w:rPr>
        <w:t>.  As such, NTWA</w:t>
      </w:r>
      <w:r w:rsidR="00667B0B" w:rsidRPr="007033ED">
        <w:rPr>
          <w:rFonts w:cstheme="minorHAnsi"/>
          <w:sz w:val="24"/>
          <w:szCs w:val="22"/>
        </w:rPr>
        <w:t xml:space="preserve"> is committed to immediately reporting any concerns</w:t>
      </w:r>
      <w:r w:rsidR="00124703" w:rsidRPr="007033ED">
        <w:rPr>
          <w:rFonts w:cstheme="minorHAnsi"/>
          <w:sz w:val="24"/>
          <w:szCs w:val="22"/>
        </w:rPr>
        <w:t xml:space="preserve"> of abuse of a junior lifter</w:t>
      </w:r>
      <w:r w:rsidR="00667B0B" w:rsidRPr="007033ED">
        <w:rPr>
          <w:rFonts w:cstheme="minorHAnsi"/>
          <w:sz w:val="24"/>
          <w:szCs w:val="22"/>
        </w:rPr>
        <w:t xml:space="preserve"> </w:t>
      </w:r>
      <w:r w:rsidR="005C4988" w:rsidRPr="007033ED">
        <w:rPr>
          <w:rFonts w:cstheme="minorHAnsi"/>
          <w:sz w:val="24"/>
          <w:szCs w:val="22"/>
        </w:rPr>
        <w:t>as per the Act</w:t>
      </w:r>
      <w:r w:rsidR="00667B0B" w:rsidRPr="007033ED">
        <w:rPr>
          <w:rFonts w:cstheme="minorHAnsi"/>
          <w:sz w:val="24"/>
          <w:szCs w:val="22"/>
        </w:rPr>
        <w:t xml:space="preserve">.  </w:t>
      </w:r>
    </w:p>
    <w:p w:rsidR="00D37D0F" w:rsidRPr="007033ED" w:rsidRDefault="00D37D0F" w:rsidP="005C4988">
      <w:pPr>
        <w:jc w:val="both"/>
        <w:rPr>
          <w:rFonts w:ascii="Arial" w:hAnsi="Arial" w:cstheme="minorHAnsi"/>
          <w:b/>
          <w:sz w:val="24"/>
          <w:u w:val="single"/>
          <w:lang w:val="en-US"/>
        </w:rPr>
      </w:pPr>
      <w:bookmarkStart w:id="5" w:name="_Toc435714258"/>
      <w:r w:rsidRPr="007033ED">
        <w:rPr>
          <w:rFonts w:ascii="Arial" w:hAnsi="Arial" w:cstheme="minorHAnsi"/>
          <w:b/>
          <w:sz w:val="24"/>
          <w:u w:val="single"/>
          <w:lang w:val="en-US"/>
        </w:rPr>
        <w:t>Physical violence</w:t>
      </w:r>
      <w:bookmarkEnd w:id="5"/>
    </w:p>
    <w:p w:rsidR="00D37D0F" w:rsidRPr="007033ED" w:rsidRDefault="00D37D0F" w:rsidP="00D37D0F">
      <w:pPr>
        <w:pStyle w:val="DHHSbody"/>
        <w:spacing w:line="240" w:lineRule="auto"/>
        <w:rPr>
          <w:rFonts w:cstheme="minorHAnsi"/>
          <w:sz w:val="24"/>
          <w:szCs w:val="22"/>
        </w:rPr>
      </w:pPr>
      <w:r w:rsidRPr="007033ED">
        <w:rPr>
          <w:rFonts w:cstheme="minorHAnsi"/>
          <w:sz w:val="24"/>
          <w:szCs w:val="22"/>
        </w:rPr>
        <w:t>Physical violence</w:t>
      </w:r>
      <w:r w:rsidRPr="007033ED">
        <w:rPr>
          <w:rFonts w:cstheme="minorHAnsi"/>
          <w:b/>
          <w:sz w:val="24"/>
          <w:szCs w:val="22"/>
        </w:rPr>
        <w:t xml:space="preserve"> </w:t>
      </w:r>
      <w:r w:rsidRPr="007033ED">
        <w:rPr>
          <w:rFonts w:cstheme="minorHAnsi"/>
          <w:sz w:val="24"/>
          <w:szCs w:val="22"/>
        </w:rPr>
        <w:t xml:space="preserve">occurs when a child suffers or is likely to suffer significant harm from a non-accidental injury or injuries inflicted by another person. Physical violence can be inflicted in many ways, including beating, shaking, burning or use of weapons (such as, belts and paddles). </w:t>
      </w:r>
    </w:p>
    <w:p w:rsidR="00D37D0F" w:rsidRPr="007033ED" w:rsidRDefault="00D37D0F" w:rsidP="005C4988">
      <w:pPr>
        <w:jc w:val="both"/>
        <w:rPr>
          <w:rFonts w:ascii="Arial" w:hAnsi="Arial" w:cstheme="minorHAnsi"/>
          <w:b/>
          <w:sz w:val="24"/>
          <w:u w:val="single"/>
          <w:lang w:val="en-US"/>
        </w:rPr>
      </w:pPr>
      <w:bookmarkStart w:id="6" w:name="_Toc435714259"/>
      <w:r w:rsidRPr="007033ED">
        <w:rPr>
          <w:rFonts w:ascii="Arial" w:hAnsi="Arial" w:cstheme="minorHAnsi"/>
          <w:b/>
          <w:sz w:val="24"/>
          <w:u w:val="single"/>
          <w:lang w:val="en-US"/>
        </w:rPr>
        <w:t>Sexual offences</w:t>
      </w:r>
      <w:bookmarkEnd w:id="6"/>
    </w:p>
    <w:p w:rsidR="00D37D0F" w:rsidRPr="007033ED" w:rsidRDefault="00D37D0F" w:rsidP="00D37D0F">
      <w:pPr>
        <w:pStyle w:val="DHHSbody"/>
        <w:spacing w:line="240" w:lineRule="auto"/>
        <w:rPr>
          <w:rFonts w:cstheme="minorHAnsi"/>
          <w:sz w:val="24"/>
          <w:szCs w:val="22"/>
        </w:rPr>
      </w:pPr>
      <w:r w:rsidRPr="007033ED">
        <w:rPr>
          <w:rFonts w:cstheme="minorHAnsi"/>
          <w:sz w:val="24"/>
          <w:szCs w:val="22"/>
        </w:rPr>
        <w:t>Sexual offences</w:t>
      </w:r>
      <w:r w:rsidRPr="007033ED">
        <w:rPr>
          <w:rFonts w:cstheme="minorHAnsi"/>
          <w:b/>
          <w:i/>
          <w:sz w:val="24"/>
          <w:szCs w:val="22"/>
        </w:rPr>
        <w:t xml:space="preserve"> </w:t>
      </w:r>
      <w:r w:rsidRPr="007033ED">
        <w:rPr>
          <w:rFonts w:cstheme="minorHAnsi"/>
          <w:sz w:val="24"/>
          <w:szCs w:val="22"/>
        </w:rPr>
        <w:t xml:space="preserve">occur when a person involves the child in sexual activity, or deliberately puts the child in the presence of sexual behaviours that are exploitative or inappropriate to his/her age and development. Child sexual abuse can involve a range of sexual activity including fondling, masturbation, penetration, voyeurism and exhibitionism. It can also include exposure to or exploitation through pornography or prostitution, as well as grooming behaviour. </w:t>
      </w:r>
    </w:p>
    <w:p w:rsidR="00D37D0F" w:rsidRPr="007033ED" w:rsidRDefault="00D37D0F" w:rsidP="005C4988">
      <w:pPr>
        <w:jc w:val="both"/>
        <w:rPr>
          <w:rFonts w:ascii="Arial" w:hAnsi="Arial" w:cstheme="minorHAnsi"/>
          <w:b/>
          <w:sz w:val="24"/>
          <w:u w:val="single"/>
          <w:lang w:val="en-US"/>
        </w:rPr>
      </w:pPr>
      <w:bookmarkStart w:id="7" w:name="_Toc435714260"/>
      <w:r w:rsidRPr="007033ED">
        <w:rPr>
          <w:rFonts w:ascii="Arial" w:hAnsi="Arial" w:cstheme="minorHAnsi"/>
          <w:b/>
          <w:sz w:val="24"/>
          <w:u w:val="single"/>
          <w:lang w:val="en-US"/>
        </w:rPr>
        <w:t>Serious emotional or psychological abuse</w:t>
      </w:r>
      <w:bookmarkEnd w:id="7"/>
    </w:p>
    <w:p w:rsidR="00D37D0F" w:rsidRPr="007033ED" w:rsidRDefault="00D37D0F" w:rsidP="00D37D0F">
      <w:pPr>
        <w:pStyle w:val="DHHSbody"/>
        <w:spacing w:line="240" w:lineRule="auto"/>
        <w:rPr>
          <w:rFonts w:cstheme="minorHAnsi"/>
          <w:sz w:val="24"/>
          <w:szCs w:val="22"/>
        </w:rPr>
      </w:pPr>
      <w:r w:rsidRPr="007033ED">
        <w:rPr>
          <w:rFonts w:cstheme="minorHAnsi"/>
          <w:sz w:val="24"/>
          <w:szCs w:val="22"/>
        </w:rPr>
        <w:t>Serious emotional or psychological abuse</w:t>
      </w:r>
      <w:r w:rsidRPr="007033ED">
        <w:rPr>
          <w:rFonts w:cstheme="minorHAnsi"/>
          <w:b/>
          <w:i/>
          <w:sz w:val="24"/>
          <w:szCs w:val="22"/>
        </w:rPr>
        <w:t xml:space="preserve"> </w:t>
      </w:r>
      <w:r w:rsidRPr="007033ED">
        <w:rPr>
          <w:rFonts w:cstheme="minorHAnsi"/>
          <w:sz w:val="24"/>
          <w:szCs w:val="22"/>
        </w:rPr>
        <w:t xml:space="preserve">occurs when harm is inflicted on a child through repeated rejection, isolation, or by threats or violence. It can include derogatory name-calling and put-downs, or persistent and deliberate coldness from a person, to the extent where the behaviour of the child is disturbed or their emotional development is at serious risk of being impaired. Serious emotional or psychological abuse could also result from conduct that exploits a child without necessarily being criminal, such as encouraging a child to engage in inappropriate or risky behaviours. </w:t>
      </w:r>
    </w:p>
    <w:p w:rsidR="00D37D0F" w:rsidRPr="007033ED" w:rsidRDefault="00D37D0F" w:rsidP="005C4988">
      <w:pPr>
        <w:jc w:val="both"/>
        <w:rPr>
          <w:rFonts w:ascii="Arial" w:hAnsi="Arial" w:cstheme="minorHAnsi"/>
          <w:b/>
          <w:sz w:val="24"/>
          <w:u w:val="single"/>
          <w:lang w:val="en-US"/>
        </w:rPr>
      </w:pPr>
      <w:bookmarkStart w:id="8" w:name="_Toc435714261"/>
      <w:r w:rsidRPr="007033ED">
        <w:rPr>
          <w:rFonts w:ascii="Arial" w:hAnsi="Arial" w:cstheme="minorHAnsi"/>
          <w:b/>
          <w:sz w:val="24"/>
          <w:u w:val="single"/>
          <w:lang w:val="en-US"/>
        </w:rPr>
        <w:t>Serious neglect</w:t>
      </w:r>
      <w:bookmarkEnd w:id="8"/>
    </w:p>
    <w:p w:rsidR="007033ED" w:rsidRDefault="00D37D0F" w:rsidP="00D37D0F">
      <w:pPr>
        <w:pStyle w:val="DHHSbody"/>
        <w:spacing w:line="240" w:lineRule="auto"/>
        <w:rPr>
          <w:rFonts w:cstheme="minorHAnsi"/>
          <w:sz w:val="24"/>
          <w:szCs w:val="22"/>
        </w:rPr>
      </w:pPr>
      <w:r w:rsidRPr="007033ED">
        <w:rPr>
          <w:rFonts w:cstheme="minorHAnsi"/>
          <w:sz w:val="24"/>
          <w:szCs w:val="22"/>
        </w:rPr>
        <w:t>Serious neglect</w:t>
      </w:r>
      <w:r w:rsidRPr="007033ED">
        <w:rPr>
          <w:rFonts w:cstheme="minorHAnsi"/>
          <w:b/>
          <w:i/>
          <w:sz w:val="24"/>
          <w:szCs w:val="22"/>
        </w:rPr>
        <w:t xml:space="preserve"> </w:t>
      </w:r>
      <w:r w:rsidRPr="007033ED">
        <w:rPr>
          <w:rFonts w:cstheme="minorHAnsi"/>
          <w:sz w:val="24"/>
          <w:szCs w:val="22"/>
        </w:rPr>
        <w:t>is the continued failure to provide a child with the basic necessities of life, such as food, clothing, shelter, hygiene, medical attention or adequate supervision, to the extent that the child’s health, safety and/or development is, or is likely to be, jeopardised. Serious neglect can also occur if an adult fails to adequately ensure the safety of a child where the child is exposed to extremely dangerous or life threatening situations.</w:t>
      </w:r>
    </w:p>
    <w:p w:rsidR="00D37D0F" w:rsidRPr="007033ED" w:rsidRDefault="00D37D0F" w:rsidP="00D37D0F">
      <w:pPr>
        <w:pStyle w:val="DHHSbody"/>
        <w:spacing w:line="240" w:lineRule="auto"/>
        <w:rPr>
          <w:rFonts w:cstheme="minorHAnsi"/>
          <w:sz w:val="24"/>
          <w:szCs w:val="22"/>
        </w:rPr>
      </w:pPr>
    </w:p>
    <w:p w:rsidR="00D37D0F" w:rsidRPr="007033ED" w:rsidRDefault="0015028E" w:rsidP="007033ED">
      <w:pPr>
        <w:pBdr>
          <w:bottom w:val="single" w:sz="4" w:space="1" w:color="auto"/>
        </w:pBdr>
        <w:jc w:val="both"/>
        <w:rPr>
          <w:rFonts w:ascii="Arial" w:hAnsi="Arial" w:cstheme="minorHAnsi"/>
          <w:b/>
          <w:sz w:val="24"/>
          <w:lang w:val="en-US"/>
        </w:rPr>
      </w:pPr>
      <w:r w:rsidRPr="007033ED">
        <w:rPr>
          <w:rFonts w:ascii="Arial" w:hAnsi="Arial" w:cstheme="minorHAnsi"/>
          <w:b/>
          <w:sz w:val="24"/>
          <w:lang w:val="en-US"/>
        </w:rPr>
        <w:t>Policy Review</w:t>
      </w:r>
    </w:p>
    <w:p w:rsidR="007033ED" w:rsidRDefault="004329E7" w:rsidP="007A256D">
      <w:pPr>
        <w:jc w:val="both"/>
        <w:rPr>
          <w:rFonts w:ascii="Arial" w:hAnsi="Arial" w:cstheme="minorHAnsi"/>
          <w:sz w:val="24"/>
          <w:lang w:val="en-US"/>
        </w:rPr>
      </w:pPr>
      <w:r w:rsidRPr="007033ED">
        <w:rPr>
          <w:rFonts w:ascii="Arial" w:hAnsi="Arial" w:cstheme="minorHAnsi"/>
          <w:sz w:val="24"/>
          <w:lang w:val="en-US"/>
        </w:rPr>
        <w:t>This policy will be reviewed every</w:t>
      </w:r>
      <w:r w:rsidR="00EC20F0" w:rsidRPr="007033ED">
        <w:rPr>
          <w:rFonts w:ascii="Arial" w:hAnsi="Arial" w:cstheme="minorHAnsi"/>
          <w:sz w:val="24"/>
          <w:lang w:val="en-US"/>
        </w:rPr>
        <w:t xml:space="preserve"> 2 year</w:t>
      </w:r>
      <w:r w:rsidRPr="007033ED">
        <w:rPr>
          <w:rFonts w:ascii="Arial" w:hAnsi="Arial" w:cstheme="minorHAnsi"/>
          <w:sz w:val="24"/>
          <w:lang w:val="en-US"/>
        </w:rPr>
        <w:t>s to coincide with the election year</w:t>
      </w:r>
      <w:r w:rsidR="00EC20F0" w:rsidRPr="007033ED">
        <w:rPr>
          <w:rFonts w:ascii="Arial" w:hAnsi="Arial" w:cstheme="minorHAnsi"/>
          <w:sz w:val="24"/>
          <w:lang w:val="en-US"/>
        </w:rPr>
        <w:t xml:space="preserve"> </w:t>
      </w:r>
      <w:r w:rsidR="0015028E" w:rsidRPr="007033ED">
        <w:rPr>
          <w:rFonts w:ascii="Arial" w:hAnsi="Arial" w:cstheme="minorHAnsi"/>
          <w:sz w:val="24"/>
          <w:lang w:val="en-US"/>
        </w:rPr>
        <w:t>from the date of it being ratified by the NTWA Committee</w:t>
      </w:r>
      <w:r w:rsidR="0007248B" w:rsidRPr="007033ED">
        <w:rPr>
          <w:rFonts w:ascii="Arial" w:hAnsi="Arial" w:cstheme="minorHAnsi"/>
          <w:sz w:val="24"/>
          <w:lang w:val="en-US"/>
        </w:rPr>
        <w:t xml:space="preserve"> and signed by the NTWA Committee Chair;</w:t>
      </w:r>
      <w:r w:rsidR="0015028E" w:rsidRPr="007033ED">
        <w:rPr>
          <w:rFonts w:ascii="Arial" w:hAnsi="Arial" w:cstheme="minorHAnsi"/>
          <w:sz w:val="24"/>
          <w:lang w:val="en-US"/>
        </w:rPr>
        <w:t xml:space="preserve"> and immediately following any abuse incident, be it alleged or substantiated. </w:t>
      </w:r>
    </w:p>
    <w:p w:rsidR="0015028E" w:rsidRPr="007033ED" w:rsidRDefault="0015028E" w:rsidP="007A256D">
      <w:pPr>
        <w:jc w:val="both"/>
        <w:rPr>
          <w:rFonts w:ascii="Arial" w:hAnsi="Arial" w:cstheme="minorHAnsi"/>
          <w:sz w:val="24"/>
          <w:lang w:val="en-US"/>
        </w:rPr>
      </w:pPr>
    </w:p>
    <w:p w:rsidR="0015028E" w:rsidRPr="007033ED" w:rsidRDefault="0015028E" w:rsidP="007033ED">
      <w:pPr>
        <w:pBdr>
          <w:bottom w:val="single" w:sz="4" w:space="1" w:color="auto"/>
        </w:pBdr>
        <w:jc w:val="both"/>
        <w:rPr>
          <w:rFonts w:ascii="Arial" w:hAnsi="Arial" w:cstheme="minorHAnsi"/>
          <w:b/>
          <w:sz w:val="24"/>
          <w:lang w:val="en-US"/>
        </w:rPr>
      </w:pPr>
      <w:r w:rsidRPr="007033ED">
        <w:rPr>
          <w:rFonts w:ascii="Arial" w:hAnsi="Arial" w:cstheme="minorHAnsi"/>
          <w:b/>
          <w:sz w:val="24"/>
          <w:lang w:val="en-US"/>
        </w:rPr>
        <w:t>Ratified</w:t>
      </w:r>
    </w:p>
    <w:p w:rsidR="0015028E" w:rsidRPr="007033ED" w:rsidRDefault="0015028E" w:rsidP="004329E7">
      <w:pPr>
        <w:spacing w:after="120"/>
        <w:rPr>
          <w:rFonts w:ascii="Arial" w:hAnsi="Arial" w:cstheme="minorHAnsi"/>
          <w:sz w:val="24"/>
          <w:lang w:val="en-US"/>
        </w:rPr>
      </w:pPr>
      <w:r w:rsidRPr="007033ED">
        <w:rPr>
          <w:rFonts w:ascii="Arial" w:hAnsi="Arial" w:cstheme="minorHAnsi"/>
          <w:sz w:val="24"/>
          <w:lang w:val="en-US"/>
        </w:rPr>
        <w:t>M</w:t>
      </w:r>
      <w:r w:rsidR="00EC20F0" w:rsidRPr="007033ED">
        <w:rPr>
          <w:rFonts w:ascii="Arial" w:hAnsi="Arial" w:cstheme="minorHAnsi"/>
          <w:sz w:val="24"/>
          <w:lang w:val="en-US"/>
        </w:rPr>
        <w:t>r</w:t>
      </w:r>
      <w:r w:rsidR="007033ED" w:rsidRPr="007033ED">
        <w:rPr>
          <w:rFonts w:ascii="Arial" w:hAnsi="Arial" w:cstheme="minorHAnsi"/>
          <w:sz w:val="24"/>
          <w:lang w:val="en-US"/>
        </w:rPr>
        <w:t>.</w:t>
      </w:r>
      <w:r w:rsidR="00EC20F0" w:rsidRPr="007033ED">
        <w:rPr>
          <w:rFonts w:ascii="Arial" w:hAnsi="Arial" w:cstheme="minorHAnsi"/>
          <w:sz w:val="24"/>
          <w:lang w:val="en-US"/>
        </w:rPr>
        <w:t xml:space="preserve"> Mathew Letts</w:t>
      </w:r>
    </w:p>
    <w:p w:rsidR="0015028E" w:rsidRPr="007033ED" w:rsidRDefault="0015028E" w:rsidP="004329E7">
      <w:pPr>
        <w:spacing w:after="0" w:line="240" w:lineRule="auto"/>
        <w:rPr>
          <w:rFonts w:ascii="Arial" w:hAnsi="Arial" w:cstheme="minorHAnsi"/>
          <w:sz w:val="24"/>
          <w:lang w:val="en-US"/>
        </w:rPr>
      </w:pPr>
      <w:r w:rsidRPr="007033ED">
        <w:rPr>
          <w:rFonts w:ascii="Arial" w:hAnsi="Arial" w:cstheme="minorHAnsi"/>
          <w:sz w:val="24"/>
          <w:lang w:val="en-US"/>
        </w:rPr>
        <w:t>Chair, NTWA Committee</w:t>
      </w:r>
    </w:p>
    <w:p w:rsidR="0015028E" w:rsidRPr="007033ED" w:rsidRDefault="004329E7" w:rsidP="004329E7">
      <w:pPr>
        <w:spacing w:after="120"/>
        <w:rPr>
          <w:rFonts w:ascii="Arial" w:hAnsi="Arial" w:cstheme="minorHAnsi"/>
          <w:sz w:val="24"/>
          <w:lang w:val="en-US"/>
        </w:rPr>
      </w:pPr>
      <w:r w:rsidRPr="007033ED">
        <w:rPr>
          <w:rFonts w:ascii="Arial" w:hAnsi="Arial" w:cstheme="minorHAnsi"/>
          <w:sz w:val="24"/>
          <w:lang w:val="en-US"/>
        </w:rPr>
        <w:t>February 2017</w:t>
      </w:r>
    </w:p>
    <w:sectPr w:rsidR="0015028E" w:rsidRPr="007033ED" w:rsidSect="004329E7">
      <w:headerReference w:type="default" r:id="rId8"/>
      <w:pgSz w:w="11906" w:h="16838"/>
      <w:pgMar w:top="1440" w:right="1440" w:bottom="993" w:left="1440" w:header="708" w:footer="271"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E96" w:rsidRDefault="00785E96" w:rsidP="00F61928">
      <w:pPr>
        <w:spacing w:after="0" w:line="240" w:lineRule="auto"/>
      </w:pPr>
      <w:r>
        <w:separator/>
      </w:r>
    </w:p>
  </w:endnote>
  <w:endnote w:type="continuationSeparator" w:id="0">
    <w:p w:rsidR="00785E96" w:rsidRDefault="00785E96" w:rsidP="00F61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E96" w:rsidRDefault="00785E96" w:rsidP="00F61928">
      <w:pPr>
        <w:spacing w:after="0" w:line="240" w:lineRule="auto"/>
      </w:pPr>
      <w:r>
        <w:separator/>
      </w:r>
    </w:p>
  </w:footnote>
  <w:footnote w:type="continuationSeparator" w:id="0">
    <w:p w:rsidR="00785E96" w:rsidRDefault="00785E96" w:rsidP="00F6192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00" w:rsidRDefault="00383100" w:rsidP="00383100">
    <w:pPr>
      <w:pStyle w:val="Header"/>
      <w:jc w:val="center"/>
    </w:pPr>
    <w:r>
      <w:rPr>
        <w:noProof/>
        <w:lang w:val="en-US"/>
      </w:rPr>
      <w:drawing>
        <wp:inline distT="0" distB="0" distL="0" distR="0">
          <wp:extent cx="2571750" cy="82785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_logo.jpg"/>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71750" cy="827851"/>
                  </a:xfrm>
                  <a:prstGeom prst="rect">
                    <a:avLst/>
                  </a:prstGeom>
                </pic:spPr>
              </pic:pic>
            </a:graphicData>
          </a:graphic>
        </wp:inline>
      </w:drawing>
    </w:r>
  </w:p>
  <w:p w:rsidR="00383100" w:rsidRDefault="0038310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7C7"/>
    <w:multiLevelType w:val="hybridMultilevel"/>
    <w:tmpl w:val="B368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5645A"/>
    <w:multiLevelType w:val="hybridMultilevel"/>
    <w:tmpl w:val="2ABE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E6D734E"/>
    <w:multiLevelType w:val="hybridMultilevel"/>
    <w:tmpl w:val="9E3E5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EF1D37"/>
    <w:rsid w:val="0007248B"/>
    <w:rsid w:val="00106D9B"/>
    <w:rsid w:val="00124703"/>
    <w:rsid w:val="0015028E"/>
    <w:rsid w:val="00190203"/>
    <w:rsid w:val="00277EBE"/>
    <w:rsid w:val="00383100"/>
    <w:rsid w:val="003974F9"/>
    <w:rsid w:val="003E7605"/>
    <w:rsid w:val="004329E7"/>
    <w:rsid w:val="004503EA"/>
    <w:rsid w:val="005C24DD"/>
    <w:rsid w:val="005C4988"/>
    <w:rsid w:val="00667B0B"/>
    <w:rsid w:val="007033ED"/>
    <w:rsid w:val="00785E96"/>
    <w:rsid w:val="007A256D"/>
    <w:rsid w:val="007C2AEC"/>
    <w:rsid w:val="007E1ACC"/>
    <w:rsid w:val="00814FE1"/>
    <w:rsid w:val="008E30EB"/>
    <w:rsid w:val="00977B0C"/>
    <w:rsid w:val="009C087B"/>
    <w:rsid w:val="00A461C8"/>
    <w:rsid w:val="00A664C4"/>
    <w:rsid w:val="00AC0EBD"/>
    <w:rsid w:val="00AD5D16"/>
    <w:rsid w:val="00B945F8"/>
    <w:rsid w:val="00C834C9"/>
    <w:rsid w:val="00D2752C"/>
    <w:rsid w:val="00D37D0F"/>
    <w:rsid w:val="00DA4EA8"/>
    <w:rsid w:val="00E009CF"/>
    <w:rsid w:val="00E943FE"/>
    <w:rsid w:val="00EC20F0"/>
    <w:rsid w:val="00EF1D37"/>
    <w:rsid w:val="00F00AD9"/>
    <w:rsid w:val="00F61928"/>
    <w:rsid w:val="00F77DB0"/>
  </w:rsids>
  <m:mathPr>
    <m:mathFont m:val="Calibri Light"/>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C4"/>
  </w:style>
  <w:style w:type="paragraph" w:styleId="Heading1">
    <w:name w:val="heading 1"/>
    <w:basedOn w:val="Normal"/>
    <w:next w:val="DHHSbody"/>
    <w:link w:val="Heading1Char"/>
    <w:uiPriority w:val="99"/>
    <w:qFormat/>
    <w:rsid w:val="00F61928"/>
    <w:pPr>
      <w:keepNext/>
      <w:keepLines/>
      <w:spacing w:before="520" w:after="440" w:line="440" w:lineRule="atLeast"/>
      <w:outlineLvl w:val="0"/>
    </w:pPr>
    <w:rPr>
      <w:rFonts w:ascii="Arial" w:eastAsia="Times New Roman" w:hAnsi="Arial" w:cs="Times New Roman"/>
      <w:bCs/>
      <w:color w:val="5B78A8"/>
      <w:sz w:val="44"/>
      <w:szCs w:val="44"/>
    </w:rPr>
  </w:style>
  <w:style w:type="paragraph" w:styleId="Heading2">
    <w:name w:val="heading 2"/>
    <w:basedOn w:val="Normal"/>
    <w:next w:val="Normal"/>
    <w:link w:val="Heading2Char"/>
    <w:uiPriority w:val="9"/>
    <w:semiHidden/>
    <w:unhideWhenUsed/>
    <w:qFormat/>
    <w:rsid w:val="00AC0E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0E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HHSbody">
    <w:name w:val="DHHS body"/>
    <w:link w:val="DHHSbodyChar"/>
    <w:uiPriority w:val="99"/>
    <w:qFormat/>
    <w:rsid w:val="00EF1D37"/>
    <w:pPr>
      <w:spacing w:after="120" w:line="270" w:lineRule="atLeast"/>
    </w:pPr>
    <w:rPr>
      <w:rFonts w:ascii="Arial" w:eastAsia="Times New Roman" w:hAnsi="Arial" w:cs="Times New Roman"/>
      <w:sz w:val="20"/>
      <w:szCs w:val="20"/>
    </w:rPr>
  </w:style>
  <w:style w:type="paragraph" w:customStyle="1" w:styleId="DHHSbullet1">
    <w:name w:val="DHHS bullet 1"/>
    <w:basedOn w:val="DHHSbody"/>
    <w:uiPriority w:val="99"/>
    <w:rsid w:val="00EF1D37"/>
    <w:pPr>
      <w:numPr>
        <w:numId w:val="1"/>
      </w:numPr>
      <w:tabs>
        <w:tab w:val="num" w:pos="360"/>
      </w:tabs>
      <w:spacing w:after="40"/>
      <w:ind w:left="0" w:firstLine="0"/>
    </w:pPr>
  </w:style>
  <w:style w:type="paragraph" w:customStyle="1" w:styleId="DHHSbullet2">
    <w:name w:val="DHHS bullet 2"/>
    <w:basedOn w:val="DHHSbody"/>
    <w:uiPriority w:val="99"/>
    <w:rsid w:val="00EF1D37"/>
    <w:pPr>
      <w:numPr>
        <w:ilvl w:val="2"/>
        <w:numId w:val="1"/>
      </w:numPr>
      <w:tabs>
        <w:tab w:val="num" w:pos="360"/>
      </w:tabs>
      <w:spacing w:after="40"/>
      <w:ind w:left="0" w:firstLine="0"/>
    </w:pPr>
  </w:style>
  <w:style w:type="paragraph" w:customStyle="1" w:styleId="DHHSbullet1lastline">
    <w:name w:val="DHHS bullet 1 last line"/>
    <w:basedOn w:val="DHHSbullet1"/>
    <w:uiPriority w:val="99"/>
    <w:rsid w:val="00EF1D37"/>
    <w:pPr>
      <w:numPr>
        <w:ilvl w:val="1"/>
      </w:numPr>
      <w:tabs>
        <w:tab w:val="num" w:pos="360"/>
      </w:tabs>
      <w:spacing w:after="120"/>
    </w:pPr>
  </w:style>
  <w:style w:type="paragraph" w:customStyle="1" w:styleId="DHHSbullet2lastline">
    <w:name w:val="DHHS bullet 2 last line"/>
    <w:basedOn w:val="DHHSbullet2"/>
    <w:uiPriority w:val="99"/>
    <w:rsid w:val="00EF1D37"/>
    <w:pPr>
      <w:numPr>
        <w:ilvl w:val="3"/>
      </w:numPr>
      <w:tabs>
        <w:tab w:val="num" w:pos="360"/>
      </w:tabs>
      <w:spacing w:after="120"/>
    </w:pPr>
  </w:style>
  <w:style w:type="paragraph" w:customStyle="1" w:styleId="DHHStablebullet">
    <w:name w:val="DHHS table bullet"/>
    <w:basedOn w:val="Normal"/>
    <w:uiPriority w:val="99"/>
    <w:rsid w:val="00EF1D37"/>
    <w:pPr>
      <w:numPr>
        <w:ilvl w:val="6"/>
        <w:numId w:val="1"/>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99"/>
    <w:rsid w:val="00EF1D37"/>
    <w:pPr>
      <w:numPr>
        <w:ilvl w:val="4"/>
        <w:numId w:val="1"/>
      </w:numPr>
      <w:tabs>
        <w:tab w:val="num" w:pos="360"/>
      </w:tabs>
      <w:spacing w:after="40"/>
      <w:ind w:left="0" w:firstLine="0"/>
    </w:pPr>
  </w:style>
  <w:style w:type="paragraph" w:customStyle="1" w:styleId="DHHSbulletindentlastline">
    <w:name w:val="DHHS bullet indent last line"/>
    <w:basedOn w:val="DHHSbody"/>
    <w:uiPriority w:val="99"/>
    <w:rsid w:val="00EF1D37"/>
    <w:pPr>
      <w:numPr>
        <w:ilvl w:val="5"/>
        <w:numId w:val="1"/>
      </w:numPr>
      <w:tabs>
        <w:tab w:val="num" w:pos="360"/>
      </w:tabs>
      <w:ind w:left="0" w:firstLine="0"/>
    </w:pPr>
  </w:style>
  <w:style w:type="character" w:customStyle="1" w:styleId="DHHSbodyChar">
    <w:name w:val="DHHS body Char"/>
    <w:link w:val="DHHSbody"/>
    <w:uiPriority w:val="99"/>
    <w:locked/>
    <w:rsid w:val="00EF1D37"/>
    <w:rPr>
      <w:rFonts w:ascii="Arial" w:eastAsia="Times New Roman" w:hAnsi="Arial" w:cs="Times New Roman"/>
      <w:sz w:val="20"/>
      <w:szCs w:val="20"/>
    </w:rPr>
  </w:style>
  <w:style w:type="numbering" w:customStyle="1" w:styleId="ZZBullets">
    <w:name w:val="ZZ Bullets"/>
    <w:rsid w:val="00EF1D37"/>
    <w:pPr>
      <w:numPr>
        <w:numId w:val="1"/>
      </w:numPr>
    </w:pPr>
  </w:style>
  <w:style w:type="paragraph" w:styleId="ListParagraph">
    <w:name w:val="List Paragraph"/>
    <w:basedOn w:val="Normal"/>
    <w:uiPriority w:val="34"/>
    <w:qFormat/>
    <w:rsid w:val="00EF1D37"/>
    <w:pPr>
      <w:ind w:left="720"/>
      <w:contextualSpacing/>
    </w:pPr>
  </w:style>
  <w:style w:type="character" w:customStyle="1" w:styleId="Heading1Char">
    <w:name w:val="Heading 1 Char"/>
    <w:basedOn w:val="DefaultParagraphFont"/>
    <w:link w:val="Heading1"/>
    <w:uiPriority w:val="99"/>
    <w:rsid w:val="00F61928"/>
    <w:rPr>
      <w:rFonts w:ascii="Arial" w:eastAsia="Times New Roman" w:hAnsi="Arial" w:cs="Times New Roman"/>
      <w:bCs/>
      <w:color w:val="5B78A8"/>
      <w:sz w:val="44"/>
      <w:szCs w:val="44"/>
    </w:rPr>
  </w:style>
  <w:style w:type="character" w:styleId="FootnoteReference">
    <w:name w:val="footnote reference"/>
    <w:uiPriority w:val="99"/>
    <w:rsid w:val="00F61928"/>
    <w:rPr>
      <w:rFonts w:cs="Times New Roman"/>
      <w:vertAlign w:val="superscript"/>
    </w:rPr>
  </w:style>
  <w:style w:type="paragraph" w:styleId="FootnoteText">
    <w:name w:val="footnote text"/>
    <w:basedOn w:val="Normal"/>
    <w:link w:val="FootnoteTextChar"/>
    <w:uiPriority w:val="99"/>
    <w:rsid w:val="00F61928"/>
    <w:pPr>
      <w:spacing w:before="60" w:after="60" w:line="200" w:lineRule="atLeast"/>
    </w:pPr>
    <w:rPr>
      <w:rFonts w:ascii="Arial" w:eastAsia="MS Gothic" w:hAnsi="Arial" w:cs="Arial"/>
      <w:sz w:val="16"/>
      <w:szCs w:val="16"/>
    </w:rPr>
  </w:style>
  <w:style w:type="character" w:customStyle="1" w:styleId="FootnoteTextChar">
    <w:name w:val="Footnote Text Char"/>
    <w:basedOn w:val="DefaultParagraphFont"/>
    <w:link w:val="FootnoteText"/>
    <w:uiPriority w:val="99"/>
    <w:rsid w:val="00F61928"/>
    <w:rPr>
      <w:rFonts w:ascii="Arial" w:eastAsia="MS Gothic" w:hAnsi="Arial" w:cs="Arial"/>
      <w:sz w:val="16"/>
      <w:szCs w:val="16"/>
    </w:rPr>
  </w:style>
  <w:style w:type="character" w:styleId="Hyperlink">
    <w:name w:val="Hyperlink"/>
    <w:uiPriority w:val="99"/>
    <w:rsid w:val="00F61928"/>
    <w:rPr>
      <w:rFonts w:cs="Times New Roman"/>
      <w:color w:val="3366FF"/>
      <w:u w:val="dotted"/>
    </w:rPr>
  </w:style>
  <w:style w:type="paragraph" w:customStyle="1" w:styleId="DHHStabletext">
    <w:name w:val="DHHS table text"/>
    <w:uiPriority w:val="99"/>
    <w:rsid w:val="00F61928"/>
    <w:pPr>
      <w:spacing w:before="80" w:after="60" w:line="240" w:lineRule="auto"/>
    </w:pPr>
    <w:rPr>
      <w:rFonts w:ascii="Arial" w:eastAsia="Times New Roman" w:hAnsi="Arial" w:cs="Times New Roman"/>
      <w:sz w:val="20"/>
      <w:szCs w:val="20"/>
    </w:rPr>
  </w:style>
  <w:style w:type="paragraph" w:customStyle="1" w:styleId="DHHStablecolhead">
    <w:name w:val="DHHS table col head"/>
    <w:uiPriority w:val="99"/>
    <w:rsid w:val="00F61928"/>
    <w:pPr>
      <w:spacing w:before="80" w:after="60" w:line="240" w:lineRule="auto"/>
    </w:pPr>
    <w:rPr>
      <w:rFonts w:ascii="Arial" w:eastAsia="Times New Roman" w:hAnsi="Arial" w:cs="Times New Roman"/>
      <w:b/>
      <w:color w:val="5B78A8"/>
      <w:sz w:val="20"/>
      <w:szCs w:val="20"/>
    </w:rPr>
  </w:style>
  <w:style w:type="paragraph" w:customStyle="1" w:styleId="DHHSfootnote">
    <w:name w:val="DHHS footnote"/>
    <w:link w:val="DHHSfootnoteChar"/>
    <w:uiPriority w:val="99"/>
    <w:rsid w:val="00F61928"/>
    <w:pPr>
      <w:spacing w:before="60" w:after="60" w:line="200" w:lineRule="atLeast"/>
    </w:pPr>
    <w:rPr>
      <w:rFonts w:ascii="Arial" w:eastAsia="Times New Roman" w:hAnsi="Arial" w:cs="Times New Roman"/>
      <w:sz w:val="16"/>
      <w:lang w:eastAsia="en-AU"/>
    </w:rPr>
  </w:style>
  <w:style w:type="character" w:customStyle="1" w:styleId="DHHSfootnoteChar">
    <w:name w:val="DHHS footnote Char"/>
    <w:link w:val="DHHSfootnote"/>
    <w:uiPriority w:val="99"/>
    <w:locked/>
    <w:rsid w:val="00F61928"/>
    <w:rPr>
      <w:rFonts w:ascii="Arial" w:eastAsia="Times New Roman" w:hAnsi="Arial" w:cs="Times New Roman"/>
      <w:sz w:val="16"/>
      <w:lang w:eastAsia="en-AU"/>
    </w:rPr>
  </w:style>
  <w:style w:type="character" w:customStyle="1" w:styleId="Heading2Char">
    <w:name w:val="Heading 2 Char"/>
    <w:basedOn w:val="DefaultParagraphFont"/>
    <w:link w:val="Heading2"/>
    <w:uiPriority w:val="99"/>
    <w:rsid w:val="00AC0E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AC0EB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83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100"/>
  </w:style>
  <w:style w:type="paragraph" w:styleId="Footer">
    <w:name w:val="footer"/>
    <w:basedOn w:val="Normal"/>
    <w:link w:val="FooterChar"/>
    <w:uiPriority w:val="99"/>
    <w:unhideWhenUsed/>
    <w:rsid w:val="00383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100"/>
  </w:style>
  <w:style w:type="paragraph" w:styleId="BalloonText">
    <w:name w:val="Balloon Text"/>
    <w:basedOn w:val="Normal"/>
    <w:link w:val="BalloonTextChar"/>
    <w:uiPriority w:val="99"/>
    <w:semiHidden/>
    <w:unhideWhenUsed/>
    <w:rsid w:val="00450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3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185DF-9091-1440-8A4F-A7A06349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1047</Words>
  <Characters>5970</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 Cohen</dc:creator>
  <cp:lastModifiedBy>JENNA SHERWELL</cp:lastModifiedBy>
  <cp:revision>9</cp:revision>
  <dcterms:created xsi:type="dcterms:W3CDTF">2016-10-11T07:55:00Z</dcterms:created>
  <dcterms:modified xsi:type="dcterms:W3CDTF">2017-03-15T03:02:00Z</dcterms:modified>
</cp:coreProperties>
</file>